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702B8" w14:textId="10169EFA" w:rsidR="003B5CD7" w:rsidRPr="004E6A8C" w:rsidRDefault="003B5CD7" w:rsidP="003B5CD7">
      <w:pPr>
        <w:jc w:val="right"/>
      </w:pPr>
      <w:r>
        <w:t xml:space="preserve">ПРИЛОЖЕНИЕ № </w:t>
      </w:r>
      <w:r w:rsidR="00C16261">
        <w:t>2</w:t>
      </w:r>
    </w:p>
    <w:p w14:paraId="3290318C" w14:textId="77777777" w:rsidR="003B5CD7" w:rsidRPr="004E6A8C" w:rsidRDefault="003B5CD7" w:rsidP="003B5CD7">
      <w:pPr>
        <w:widowControl w:val="0"/>
        <w:ind w:left="5670"/>
        <w:jc w:val="right"/>
      </w:pPr>
      <w:r w:rsidRPr="004E6A8C">
        <w:t>к конкурсной документации</w:t>
      </w:r>
    </w:p>
    <w:p w14:paraId="60C9A67E" w14:textId="77777777" w:rsidR="003B5CD7" w:rsidRPr="004E6A8C" w:rsidRDefault="003B5CD7" w:rsidP="003B5CD7">
      <w:pPr>
        <w:widowControl w:val="0"/>
        <w:ind w:left="5670"/>
        <w:jc w:val="center"/>
      </w:pPr>
    </w:p>
    <w:p w14:paraId="42A7D8F0" w14:textId="77777777" w:rsidR="00C16261" w:rsidRDefault="003B5CD7" w:rsidP="003B5CD7">
      <w:pPr>
        <w:jc w:val="center"/>
      </w:pPr>
      <w:r w:rsidRPr="00032361">
        <w:t xml:space="preserve">Критерии конкурса </w:t>
      </w:r>
    </w:p>
    <w:p w14:paraId="3305196C" w14:textId="59C70216" w:rsidR="003B5CD7" w:rsidRPr="008D00FE" w:rsidRDefault="003B5CD7" w:rsidP="003B5CD7">
      <w:pPr>
        <w:jc w:val="center"/>
        <w:rPr>
          <w:color w:val="FF0000"/>
        </w:rPr>
      </w:pPr>
      <w:r>
        <w:t xml:space="preserve">и предельные максимальные или минимальные значения критериев конкурса </w:t>
      </w:r>
    </w:p>
    <w:p w14:paraId="65AD226B" w14:textId="77777777" w:rsidR="003B5CD7" w:rsidRPr="004E6A8C" w:rsidRDefault="003B5CD7" w:rsidP="003B5CD7">
      <w:pPr>
        <w:jc w:val="center"/>
        <w:textAlignment w:val="baseline"/>
        <w:rPr>
          <w:color w:val="61646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8634"/>
      </w:tblGrid>
      <w:tr w:rsidR="003B5CD7" w:rsidRPr="004E6A8C" w14:paraId="7F00D5BA" w14:textId="77777777" w:rsidTr="00313C1E">
        <w:trPr>
          <w:trHeight w:val="318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4913" w14:textId="77777777" w:rsidR="003B5CD7" w:rsidRPr="004E6A8C" w:rsidRDefault="003B5CD7" w:rsidP="00313C1E">
            <w:pPr>
              <w:jc w:val="center"/>
              <w:textAlignment w:val="baseline"/>
            </w:pPr>
            <w:r w:rsidRPr="004E6A8C">
              <w:t>№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2E73" w14:textId="77777777" w:rsidR="003B5CD7" w:rsidRPr="004E6A8C" w:rsidRDefault="003B5CD7" w:rsidP="00313C1E">
            <w:pPr>
              <w:jc w:val="center"/>
              <w:textAlignment w:val="baseline"/>
            </w:pPr>
            <w:r w:rsidRPr="004E6A8C">
              <w:t>Критерии конкурса</w:t>
            </w:r>
          </w:p>
        </w:tc>
      </w:tr>
      <w:tr w:rsidR="003B5CD7" w:rsidRPr="004E6A8C" w14:paraId="68BFD0EE" w14:textId="77777777" w:rsidTr="00313C1E">
        <w:trPr>
          <w:trHeight w:val="653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4C9C" w14:textId="77777777" w:rsidR="003B5CD7" w:rsidRPr="004E6A8C" w:rsidRDefault="003B5CD7" w:rsidP="00313C1E">
            <w:pPr>
              <w:jc w:val="center"/>
              <w:textAlignment w:val="baseline"/>
            </w:pPr>
            <w:r w:rsidRPr="004E6A8C">
              <w:t>1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E93E" w14:textId="77777777" w:rsidR="003B5CD7" w:rsidRPr="00032361" w:rsidRDefault="003B5CD7" w:rsidP="00313C1E">
            <w:pPr>
              <w:textAlignment w:val="baseline"/>
            </w:pPr>
            <w:r w:rsidRPr="00032361">
              <w:t>Предельный размер расходов на реконструкцию объекта концессионного соглашения, которую предполагается осуществить концессионером, на каждый год срока действия концессионного соглашения, (тыс. руб.):</w:t>
            </w:r>
          </w:p>
        </w:tc>
      </w:tr>
      <w:tr w:rsidR="003B5CD7" w:rsidRPr="004E6A8C" w14:paraId="57FF76E5" w14:textId="77777777" w:rsidTr="00313C1E">
        <w:trPr>
          <w:trHeight w:val="553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1966" w14:textId="77777777" w:rsidR="003B5CD7" w:rsidRPr="004E6A8C" w:rsidRDefault="003B5CD7" w:rsidP="00313C1E">
            <w:pPr>
              <w:jc w:val="center"/>
              <w:textAlignment w:val="baseline"/>
            </w:pPr>
            <w:r w:rsidRPr="004E6A8C">
              <w:t>1.1.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16DA" w14:textId="77777777" w:rsidR="003B5CD7" w:rsidRPr="00032361" w:rsidRDefault="00390B52" w:rsidP="00A46AD8">
            <w:pPr>
              <w:textAlignment w:val="baseline"/>
            </w:pPr>
            <w:r>
              <w:t>в т.ч. 202</w:t>
            </w:r>
            <w:r w:rsidR="00A46AD8">
              <w:t>1</w:t>
            </w:r>
            <w:r w:rsidR="003B5CD7" w:rsidRPr="00032361">
              <w:t>год –  </w:t>
            </w:r>
            <w:r w:rsidR="003B5CD7">
              <w:t>8840,0</w:t>
            </w:r>
          </w:p>
        </w:tc>
      </w:tr>
      <w:tr w:rsidR="003B5CD7" w:rsidRPr="004E6A8C" w14:paraId="02AA1202" w14:textId="77777777" w:rsidTr="00313C1E">
        <w:trPr>
          <w:trHeight w:val="561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16E3" w14:textId="77777777" w:rsidR="003B5CD7" w:rsidRPr="004E6A8C" w:rsidRDefault="003B5CD7" w:rsidP="00313C1E">
            <w:pPr>
              <w:jc w:val="center"/>
              <w:textAlignment w:val="baseline"/>
            </w:pPr>
            <w:r w:rsidRPr="004E6A8C">
              <w:t>1.2.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11A7" w14:textId="77777777" w:rsidR="003B5CD7" w:rsidRPr="00032361" w:rsidRDefault="00390B52" w:rsidP="00A46AD8">
            <w:pPr>
              <w:textAlignment w:val="baseline"/>
            </w:pPr>
            <w:r>
              <w:t>в т.ч. 202</w:t>
            </w:r>
            <w:r w:rsidR="00A46AD8">
              <w:t>2</w:t>
            </w:r>
            <w:r w:rsidR="003B5CD7" w:rsidRPr="00032361">
              <w:t xml:space="preserve"> год – </w:t>
            </w:r>
            <w:r w:rsidR="003B5CD7">
              <w:t>2561,67</w:t>
            </w:r>
          </w:p>
        </w:tc>
      </w:tr>
      <w:tr w:rsidR="003B5CD7" w:rsidRPr="004E6A8C" w14:paraId="3E15F24F" w14:textId="77777777" w:rsidTr="00313C1E">
        <w:trPr>
          <w:trHeight w:val="5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7E23" w14:textId="77777777" w:rsidR="003B5CD7" w:rsidRPr="004E6A8C" w:rsidRDefault="003B5CD7" w:rsidP="00313C1E">
            <w:pPr>
              <w:jc w:val="center"/>
              <w:textAlignment w:val="baseline"/>
            </w:pPr>
            <w:r w:rsidRPr="004E6A8C">
              <w:t>1.3.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F362" w14:textId="77777777" w:rsidR="003B5CD7" w:rsidRPr="00032361" w:rsidRDefault="00390B52" w:rsidP="00A46AD8">
            <w:pPr>
              <w:textAlignment w:val="baseline"/>
            </w:pPr>
            <w:r>
              <w:t>в т.ч. 202</w:t>
            </w:r>
            <w:r w:rsidR="00A46AD8">
              <w:t>3</w:t>
            </w:r>
            <w:r w:rsidR="003B5CD7" w:rsidRPr="00032361">
              <w:t xml:space="preserve"> год – </w:t>
            </w:r>
            <w:r w:rsidR="003B5CD7">
              <w:t>3181,91</w:t>
            </w:r>
          </w:p>
        </w:tc>
      </w:tr>
      <w:tr w:rsidR="003B5CD7" w:rsidRPr="004E6A8C" w14:paraId="71999B7F" w14:textId="77777777" w:rsidTr="00313C1E">
        <w:trPr>
          <w:trHeight w:val="5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9657" w14:textId="77777777" w:rsidR="003B5CD7" w:rsidRPr="004E6A8C" w:rsidRDefault="003B5CD7" w:rsidP="00313C1E">
            <w:pPr>
              <w:jc w:val="center"/>
              <w:textAlignment w:val="baseline"/>
            </w:pPr>
            <w:r w:rsidRPr="004E6A8C">
              <w:t>1.4.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790D" w14:textId="77777777" w:rsidR="003B5CD7" w:rsidRPr="00032361" w:rsidRDefault="00390B52" w:rsidP="00A46AD8">
            <w:pPr>
              <w:textAlignment w:val="baseline"/>
            </w:pPr>
            <w:r>
              <w:t>в т.ч. 202</w:t>
            </w:r>
            <w:r w:rsidR="00A46AD8">
              <w:t>4</w:t>
            </w:r>
            <w:r w:rsidR="003B5CD7" w:rsidRPr="00032361">
              <w:t xml:space="preserve"> год – </w:t>
            </w:r>
            <w:r w:rsidR="003B5CD7">
              <w:t>3090,25</w:t>
            </w:r>
          </w:p>
        </w:tc>
      </w:tr>
      <w:tr w:rsidR="003B5CD7" w:rsidRPr="004E6A8C" w14:paraId="6BAD1C25" w14:textId="77777777" w:rsidTr="00313C1E">
        <w:trPr>
          <w:trHeight w:val="5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44AF" w14:textId="77777777" w:rsidR="003B5CD7" w:rsidRPr="004E6A8C" w:rsidRDefault="003B5CD7" w:rsidP="00313C1E">
            <w:pPr>
              <w:jc w:val="center"/>
              <w:textAlignment w:val="baseline"/>
            </w:pPr>
            <w:r w:rsidRPr="004E6A8C">
              <w:t>1.5.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B6A0" w14:textId="77777777" w:rsidR="003B5CD7" w:rsidRPr="00032361" w:rsidRDefault="003B5CD7" w:rsidP="00A46AD8">
            <w:pPr>
              <w:textAlignment w:val="baseline"/>
            </w:pPr>
            <w:r w:rsidRPr="00032361">
              <w:t>в</w:t>
            </w:r>
            <w:r w:rsidR="00390B52">
              <w:t xml:space="preserve"> т.ч. 202</w:t>
            </w:r>
            <w:r w:rsidR="00A46AD8">
              <w:t>5</w:t>
            </w:r>
            <w:r w:rsidRPr="00032361">
              <w:t xml:space="preserve"> год – </w:t>
            </w:r>
            <w:r>
              <w:t>11430,0</w:t>
            </w:r>
          </w:p>
        </w:tc>
      </w:tr>
      <w:tr w:rsidR="003B5CD7" w:rsidRPr="004E6A8C" w14:paraId="2D90034F" w14:textId="77777777" w:rsidTr="00313C1E">
        <w:trPr>
          <w:trHeight w:val="5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B9BD" w14:textId="77777777" w:rsidR="003B5CD7" w:rsidRPr="004E6A8C" w:rsidRDefault="003B5CD7" w:rsidP="00313C1E">
            <w:pPr>
              <w:jc w:val="center"/>
              <w:textAlignment w:val="baseline"/>
            </w:pPr>
            <w:r w:rsidRPr="004E6A8C">
              <w:t>2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8311" w14:textId="77777777" w:rsidR="003B5CD7" w:rsidRPr="004E6A8C" w:rsidRDefault="003B5CD7" w:rsidP="00313C1E">
            <w:pPr>
              <w:textAlignment w:val="baseline"/>
            </w:pPr>
            <w:r w:rsidRPr="004E6A8C">
              <w:t>Долгосрочные параметры регулирования деятельности концессионера, в т.ч.:</w:t>
            </w:r>
          </w:p>
        </w:tc>
      </w:tr>
      <w:tr w:rsidR="003B5CD7" w:rsidRPr="004E6A8C" w14:paraId="75450799" w14:textId="77777777" w:rsidTr="00313C1E">
        <w:trPr>
          <w:trHeight w:val="48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C957" w14:textId="77777777" w:rsidR="003B5CD7" w:rsidRPr="004E6A8C" w:rsidRDefault="003B5CD7" w:rsidP="00313C1E">
            <w:pPr>
              <w:jc w:val="center"/>
              <w:textAlignment w:val="baseline"/>
            </w:pPr>
            <w:r w:rsidRPr="004E6A8C">
              <w:t>2.1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C7B3" w14:textId="77777777" w:rsidR="003B5CD7" w:rsidRPr="004E6A8C" w:rsidRDefault="003B5CD7" w:rsidP="00390B52">
            <w:pPr>
              <w:pStyle w:val="ConsPlusNormal"/>
              <w:ind w:firstLine="775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C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 операционных расходов, </w:t>
            </w:r>
            <w:r w:rsidR="00390B52">
              <w:rPr>
                <w:rFonts w:ascii="Times New Roman" w:hAnsi="Times New Roman" w:cs="Times New Roman"/>
                <w:sz w:val="24"/>
                <w:szCs w:val="24"/>
              </w:rPr>
              <w:t>64400,71</w:t>
            </w:r>
            <w:r w:rsidRPr="004E6A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3B5CD7" w:rsidRPr="004E6A8C" w14:paraId="5908975A" w14:textId="77777777" w:rsidTr="00313C1E">
        <w:trPr>
          <w:trHeight w:val="562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763C" w14:textId="77777777" w:rsidR="003B5CD7" w:rsidRPr="004E6A8C" w:rsidRDefault="003B5CD7" w:rsidP="00313C1E">
            <w:pPr>
              <w:jc w:val="center"/>
              <w:textAlignment w:val="baseline"/>
            </w:pPr>
            <w:r w:rsidRPr="004E6A8C">
              <w:t>2.2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CD2B" w14:textId="77777777" w:rsidR="003B5CD7" w:rsidRPr="004E6A8C" w:rsidRDefault="003B5CD7" w:rsidP="00390B52">
            <w:pPr>
              <w:pStyle w:val="ConsPlusNormal"/>
              <w:ind w:left="7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энергосбережения и энергетической эффективности: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</w:t>
            </w:r>
            <w:r w:rsidR="00390B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B52">
              <w:rPr>
                <w:rFonts w:ascii="Times New Roman" w:hAnsi="Times New Roman" w:cs="Times New Roman"/>
                <w:sz w:val="24"/>
                <w:szCs w:val="24"/>
              </w:rPr>
              <w:t>249,88</w:t>
            </w:r>
          </w:p>
        </w:tc>
      </w:tr>
      <w:tr w:rsidR="003B5CD7" w:rsidRPr="004E6A8C" w14:paraId="20A2A7D7" w14:textId="77777777" w:rsidTr="00313C1E">
        <w:trPr>
          <w:trHeight w:val="556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4265" w14:textId="77777777" w:rsidR="003B5CD7" w:rsidRPr="004E6A8C" w:rsidRDefault="003B5CD7" w:rsidP="00313C1E">
            <w:pPr>
              <w:jc w:val="center"/>
              <w:textAlignment w:val="baseline"/>
            </w:pPr>
            <w:r w:rsidRPr="004E6A8C">
              <w:t>2.3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E958" w14:textId="77777777" w:rsidR="003B5CD7" w:rsidRPr="004E6A8C" w:rsidRDefault="003B5CD7" w:rsidP="00313C1E">
            <w:pPr>
              <w:pStyle w:val="ConsPlusNormal"/>
              <w:ind w:firstLine="775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уровень прибыли, % к НВВ без прибыли: </w:t>
            </w:r>
          </w:p>
        </w:tc>
      </w:tr>
      <w:tr w:rsidR="003B5CD7" w:rsidRPr="004E6A8C" w14:paraId="27D03ACA" w14:textId="77777777" w:rsidTr="00313C1E">
        <w:trPr>
          <w:trHeight w:val="56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B8E7" w14:textId="77777777" w:rsidR="003B5CD7" w:rsidRPr="004E6A8C" w:rsidRDefault="003B5CD7" w:rsidP="00313C1E">
            <w:pPr>
              <w:jc w:val="center"/>
              <w:textAlignment w:val="baseline"/>
            </w:pPr>
            <w:r w:rsidRPr="004E6A8C">
              <w:t>2.3.1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2891" w14:textId="77777777" w:rsidR="003B5CD7" w:rsidRPr="004E6A8C" w:rsidRDefault="00390B52" w:rsidP="00A46A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202</w:t>
            </w:r>
            <w:r w:rsidR="00A46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5CD7">
              <w:rPr>
                <w:rFonts w:ascii="Times New Roman" w:hAnsi="Times New Roman" w:cs="Times New Roman"/>
                <w:sz w:val="24"/>
                <w:szCs w:val="24"/>
              </w:rPr>
              <w:t xml:space="preserve"> год – 0,533</w:t>
            </w:r>
          </w:p>
        </w:tc>
      </w:tr>
      <w:tr w:rsidR="003B5CD7" w:rsidRPr="004E6A8C" w14:paraId="0705E624" w14:textId="77777777" w:rsidTr="00313C1E">
        <w:trPr>
          <w:trHeight w:val="543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1173" w14:textId="77777777" w:rsidR="003B5CD7" w:rsidRPr="004E6A8C" w:rsidRDefault="003B5CD7" w:rsidP="00313C1E">
            <w:pPr>
              <w:jc w:val="center"/>
              <w:textAlignment w:val="baseline"/>
            </w:pPr>
            <w:r w:rsidRPr="004E6A8C">
              <w:t>2.3.2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6037" w14:textId="77777777" w:rsidR="003B5CD7" w:rsidRPr="004E6A8C" w:rsidRDefault="00390B52" w:rsidP="00A46A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202</w:t>
            </w:r>
            <w:r w:rsidR="00A46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CD7">
              <w:rPr>
                <w:rFonts w:ascii="Times New Roman" w:hAnsi="Times New Roman" w:cs="Times New Roman"/>
                <w:sz w:val="24"/>
                <w:szCs w:val="24"/>
              </w:rPr>
              <w:t xml:space="preserve"> год – 0,533</w:t>
            </w:r>
          </w:p>
        </w:tc>
      </w:tr>
      <w:tr w:rsidR="003B5CD7" w:rsidRPr="004E6A8C" w14:paraId="32A332DA" w14:textId="77777777" w:rsidTr="00313C1E">
        <w:trPr>
          <w:trHeight w:val="43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A37C" w14:textId="77777777" w:rsidR="003B5CD7" w:rsidRPr="004E6A8C" w:rsidRDefault="003B5CD7" w:rsidP="00313C1E">
            <w:pPr>
              <w:jc w:val="center"/>
              <w:textAlignment w:val="baseline"/>
            </w:pPr>
            <w:r w:rsidRPr="004E6A8C">
              <w:t>2.3.3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8C90" w14:textId="77777777" w:rsidR="003B5CD7" w:rsidRPr="004E6A8C" w:rsidRDefault="00390B52" w:rsidP="00A46A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202</w:t>
            </w:r>
            <w:r w:rsidR="00A46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5CD7">
              <w:rPr>
                <w:rFonts w:ascii="Times New Roman" w:hAnsi="Times New Roman" w:cs="Times New Roman"/>
                <w:sz w:val="24"/>
                <w:szCs w:val="24"/>
              </w:rPr>
              <w:t xml:space="preserve"> год – 0,533</w:t>
            </w:r>
          </w:p>
        </w:tc>
      </w:tr>
      <w:tr w:rsidR="003B5CD7" w:rsidRPr="004E6A8C" w14:paraId="55BBB74D" w14:textId="77777777" w:rsidTr="00313C1E">
        <w:trPr>
          <w:trHeight w:val="543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9410" w14:textId="77777777" w:rsidR="003B5CD7" w:rsidRPr="004E6A8C" w:rsidRDefault="003B5CD7" w:rsidP="00313C1E">
            <w:pPr>
              <w:jc w:val="center"/>
              <w:textAlignment w:val="baseline"/>
            </w:pPr>
            <w:r w:rsidRPr="004E6A8C">
              <w:t>2.3.4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EC80" w14:textId="77777777" w:rsidR="003B5CD7" w:rsidRPr="004E6A8C" w:rsidRDefault="003B5CD7" w:rsidP="00A46A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C">
              <w:rPr>
                <w:rFonts w:ascii="Times New Roman" w:hAnsi="Times New Roman" w:cs="Times New Roman"/>
                <w:sz w:val="24"/>
                <w:szCs w:val="24"/>
              </w:rPr>
              <w:t>в т.ч. 20</w:t>
            </w:r>
            <w:r w:rsidR="00390B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6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0,533</w:t>
            </w:r>
          </w:p>
        </w:tc>
      </w:tr>
      <w:tr w:rsidR="003B5CD7" w:rsidRPr="004E6A8C" w14:paraId="5E128604" w14:textId="77777777" w:rsidTr="00313C1E">
        <w:trPr>
          <w:trHeight w:val="56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E5C8" w14:textId="77777777" w:rsidR="003B5CD7" w:rsidRPr="004E6A8C" w:rsidRDefault="003B5CD7" w:rsidP="00313C1E">
            <w:pPr>
              <w:jc w:val="center"/>
              <w:textAlignment w:val="baseline"/>
            </w:pPr>
            <w:r w:rsidRPr="004E6A8C">
              <w:t>2.3.5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F736" w14:textId="77777777" w:rsidR="003B5CD7" w:rsidRPr="004E6A8C" w:rsidRDefault="003B5CD7" w:rsidP="00A46A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C">
              <w:rPr>
                <w:rFonts w:ascii="Times New Roman" w:hAnsi="Times New Roman" w:cs="Times New Roman"/>
                <w:sz w:val="24"/>
                <w:szCs w:val="24"/>
              </w:rPr>
              <w:t>в т.ч. 202</w:t>
            </w:r>
            <w:r w:rsidR="00A46A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0,533</w:t>
            </w:r>
          </w:p>
        </w:tc>
      </w:tr>
      <w:tr w:rsidR="003B5CD7" w:rsidRPr="004E6A8C" w14:paraId="4B3AC22A" w14:textId="77777777" w:rsidTr="00313C1E">
        <w:trPr>
          <w:trHeight w:val="53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3887" w14:textId="77777777" w:rsidR="003B5CD7" w:rsidRPr="004E6A8C" w:rsidRDefault="003B5CD7" w:rsidP="00313C1E">
            <w:pPr>
              <w:jc w:val="center"/>
              <w:textAlignment w:val="baseline"/>
            </w:pPr>
            <w:r w:rsidRPr="004E6A8C">
              <w:t>3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3AD4" w14:textId="77777777" w:rsidR="003B5CD7" w:rsidRPr="004E6A8C" w:rsidRDefault="003B5CD7" w:rsidP="00313C1E">
            <w:pPr>
              <w:pStyle w:val="ConsPlusNormal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C">
              <w:rPr>
                <w:rFonts w:ascii="Times New Roman" w:hAnsi="Times New Roman" w:cs="Times New Roman"/>
                <w:sz w:val="24"/>
                <w:szCs w:val="24"/>
              </w:rPr>
              <w:t>Плановые значения показателей деятельности концессионера, в т.ч.:</w:t>
            </w:r>
          </w:p>
        </w:tc>
      </w:tr>
      <w:tr w:rsidR="003B5CD7" w:rsidRPr="004E6A8C" w14:paraId="0767FA80" w14:textId="77777777" w:rsidTr="00313C1E">
        <w:trPr>
          <w:trHeight w:val="54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9582" w14:textId="77777777" w:rsidR="003B5CD7" w:rsidRPr="004E6A8C" w:rsidRDefault="003B5CD7" w:rsidP="00313C1E">
            <w:pPr>
              <w:jc w:val="center"/>
              <w:textAlignment w:val="baseline"/>
            </w:pPr>
            <w:r w:rsidRPr="004E6A8C">
              <w:t>3.1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644E" w14:textId="77777777" w:rsidR="003B5CD7" w:rsidRPr="004E6A8C" w:rsidRDefault="003B5CD7" w:rsidP="00313C1E">
            <w:pPr>
              <w:pStyle w:val="ConsPlusNormal"/>
              <w:ind w:firstLine="775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C">
              <w:rPr>
                <w:rFonts w:ascii="Times New Roman" w:hAnsi="Times New Roman" w:cs="Times New Roman"/>
                <w:sz w:val="24"/>
                <w:szCs w:val="24"/>
              </w:rPr>
              <w:t>Величина необходимой тепловой мощности, Гкал/час</w:t>
            </w:r>
          </w:p>
        </w:tc>
      </w:tr>
      <w:tr w:rsidR="003B5CD7" w:rsidRPr="004E6A8C" w14:paraId="28D39104" w14:textId="77777777" w:rsidTr="00313C1E">
        <w:trPr>
          <w:trHeight w:val="56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C536" w14:textId="77777777" w:rsidR="003B5CD7" w:rsidRPr="004E6A8C" w:rsidRDefault="003B5CD7" w:rsidP="00313C1E">
            <w:pPr>
              <w:jc w:val="center"/>
              <w:textAlignment w:val="baseline"/>
            </w:pPr>
            <w:r w:rsidRPr="004E6A8C">
              <w:t>3.2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71BF" w14:textId="77777777" w:rsidR="003B5CD7" w:rsidRPr="004E6A8C" w:rsidRDefault="003B5CD7" w:rsidP="00313C1E">
            <w:pPr>
              <w:pStyle w:val="ConsPlusNormal"/>
              <w:ind w:firstLine="775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топлива, кг </w:t>
            </w:r>
            <w:proofErr w:type="spellStart"/>
            <w:r w:rsidRPr="004E6A8C">
              <w:rPr>
                <w:rFonts w:ascii="Times New Roman" w:hAnsi="Times New Roman" w:cs="Times New Roman"/>
                <w:sz w:val="24"/>
                <w:szCs w:val="24"/>
              </w:rPr>
              <w:t>у.т</w:t>
            </w:r>
            <w:proofErr w:type="spellEnd"/>
            <w:r w:rsidRPr="004E6A8C">
              <w:rPr>
                <w:rFonts w:ascii="Times New Roman" w:hAnsi="Times New Roman" w:cs="Times New Roman"/>
                <w:sz w:val="24"/>
                <w:szCs w:val="24"/>
              </w:rPr>
              <w:t>/Гкал –</w:t>
            </w:r>
            <w:r w:rsidR="00390B52">
              <w:rPr>
                <w:rFonts w:ascii="Times New Roman" w:hAnsi="Times New Roman" w:cs="Times New Roman"/>
                <w:sz w:val="24"/>
                <w:szCs w:val="24"/>
              </w:rPr>
              <w:t>260,27</w:t>
            </w:r>
          </w:p>
        </w:tc>
      </w:tr>
      <w:tr w:rsidR="003B5CD7" w:rsidRPr="004E6A8C" w14:paraId="17E747EF" w14:textId="77777777" w:rsidTr="00313C1E">
        <w:trPr>
          <w:trHeight w:val="561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1E1E" w14:textId="77777777" w:rsidR="003B5CD7" w:rsidRPr="004E6A8C" w:rsidRDefault="003B5CD7" w:rsidP="00313C1E">
            <w:pPr>
              <w:jc w:val="center"/>
              <w:textAlignment w:val="baseline"/>
            </w:pPr>
            <w:r w:rsidRPr="004E6A8C">
              <w:t>3.3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52AB" w14:textId="77777777" w:rsidR="003B5CD7" w:rsidRPr="004E6A8C" w:rsidRDefault="003B5CD7" w:rsidP="00390B52">
            <w:pPr>
              <w:pStyle w:val="ConsPlusNormal"/>
              <w:ind w:firstLine="775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C">
              <w:rPr>
                <w:rFonts w:ascii="Times New Roman" w:hAnsi="Times New Roman" w:cs="Times New Roman"/>
                <w:sz w:val="24"/>
                <w:szCs w:val="24"/>
              </w:rPr>
              <w:t>Удельное потребление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эл. энергии,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/Гкал – </w:t>
            </w:r>
            <w:r w:rsidR="00390B52">
              <w:rPr>
                <w:rFonts w:ascii="Times New Roman" w:hAnsi="Times New Roman" w:cs="Times New Roman"/>
                <w:sz w:val="24"/>
                <w:szCs w:val="24"/>
              </w:rPr>
              <w:t>45,22</w:t>
            </w:r>
          </w:p>
        </w:tc>
      </w:tr>
      <w:tr w:rsidR="003B5CD7" w:rsidRPr="004E6A8C" w14:paraId="35585A27" w14:textId="77777777" w:rsidTr="00313C1E">
        <w:trPr>
          <w:trHeight w:val="5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5F30" w14:textId="77777777" w:rsidR="003B5CD7" w:rsidRPr="004E6A8C" w:rsidRDefault="003B5CD7" w:rsidP="00313C1E">
            <w:pPr>
              <w:jc w:val="center"/>
              <w:textAlignment w:val="baseline"/>
            </w:pPr>
            <w:r w:rsidRPr="004E6A8C">
              <w:t>3.4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733B" w14:textId="77777777" w:rsidR="003B5CD7" w:rsidRPr="004E6A8C" w:rsidRDefault="003B5CD7" w:rsidP="00390B52">
            <w:pPr>
              <w:pStyle w:val="ConsPlusNormal"/>
              <w:ind w:firstLine="775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C">
              <w:rPr>
                <w:rFonts w:ascii="Times New Roman" w:hAnsi="Times New Roman" w:cs="Times New Roman"/>
                <w:sz w:val="24"/>
                <w:szCs w:val="24"/>
              </w:rPr>
              <w:t xml:space="preserve">Потери тепловой энергии при транспортировке, Гкал, %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390B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5CD7" w:rsidRPr="004E6A8C" w14:paraId="3ABA5375" w14:textId="77777777" w:rsidTr="00313C1E">
        <w:trPr>
          <w:trHeight w:val="5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5B18" w14:textId="77777777" w:rsidR="003B5CD7" w:rsidRPr="004E6A8C" w:rsidRDefault="003B5CD7" w:rsidP="00313C1E">
            <w:pPr>
              <w:jc w:val="center"/>
              <w:textAlignment w:val="baseline"/>
            </w:pPr>
            <w:r w:rsidRPr="004E6A8C">
              <w:t>3.5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61C9" w14:textId="77777777" w:rsidR="003B5CD7" w:rsidRPr="004E6A8C" w:rsidRDefault="003B5CD7" w:rsidP="00313C1E">
            <w:pPr>
              <w:pStyle w:val="ConsPlusNormal"/>
              <w:ind w:left="7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C">
              <w:rPr>
                <w:rFonts w:ascii="Times New Roman" w:hAnsi="Times New Roman" w:cs="Times New Roman"/>
                <w:sz w:val="24"/>
                <w:szCs w:val="24"/>
              </w:rPr>
              <w:t>Снижение уровня аварийности в системе теплоснабжения: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A8C">
              <w:rPr>
                <w:rFonts w:ascii="Times New Roman" w:hAnsi="Times New Roman" w:cs="Times New Roman"/>
                <w:sz w:val="24"/>
                <w:szCs w:val="24"/>
              </w:rPr>
              <w:t>в год – за отопительный сезон не более 1-го инцидента.</w:t>
            </w:r>
          </w:p>
        </w:tc>
      </w:tr>
      <w:tr w:rsidR="003B5CD7" w:rsidRPr="004E6A8C" w14:paraId="1D84BCC6" w14:textId="77777777" w:rsidTr="00313C1E">
        <w:trPr>
          <w:trHeight w:val="549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77AA" w14:textId="77777777" w:rsidR="003B5CD7" w:rsidRPr="004E6A8C" w:rsidRDefault="003B5CD7" w:rsidP="00313C1E">
            <w:pPr>
              <w:jc w:val="center"/>
              <w:textAlignment w:val="baseline"/>
            </w:pPr>
            <w:r w:rsidRPr="004E6A8C">
              <w:t>3.6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652A" w14:textId="77777777" w:rsidR="003B5CD7" w:rsidRPr="004E6A8C" w:rsidRDefault="003B5CD7" w:rsidP="00313C1E">
            <w:pPr>
              <w:pStyle w:val="ConsPlusNormal"/>
              <w:ind w:firstLine="775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C">
              <w:rPr>
                <w:rFonts w:ascii="Times New Roman" w:hAnsi="Times New Roman" w:cs="Times New Roman"/>
                <w:sz w:val="24"/>
                <w:szCs w:val="24"/>
              </w:rPr>
              <w:t xml:space="preserve">Уровень износа тепловых сетей, % -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084ABA78" w14:textId="77777777" w:rsidR="003B5CD7" w:rsidRPr="004E6A8C" w:rsidRDefault="003B5CD7" w:rsidP="003B5CD7">
      <w:pPr>
        <w:pStyle w:val="a3"/>
        <w:ind w:firstLine="540"/>
        <w:jc w:val="both"/>
        <w:rPr>
          <w:color w:val="000000"/>
        </w:rPr>
      </w:pPr>
      <w:r w:rsidRPr="004E6A8C">
        <w:rPr>
          <w:color w:val="000000"/>
        </w:rPr>
        <w:t>В соответствии с ч. 4 ст. 24 Федерального закона от 21.07.2005 г. № 115-ФЗ «О концессионных соглашениях» параметры критериев Конкурса не устанавливаются.</w:t>
      </w:r>
      <w:bookmarkStart w:id="0" w:name="_GoBack"/>
      <w:bookmarkEnd w:id="0"/>
    </w:p>
    <w:sectPr w:rsidR="003B5CD7" w:rsidRPr="004E6A8C" w:rsidSect="00C162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CD7"/>
    <w:rsid w:val="00390B52"/>
    <w:rsid w:val="003B5CD7"/>
    <w:rsid w:val="0092241F"/>
    <w:rsid w:val="00A46AD8"/>
    <w:rsid w:val="00C1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958F"/>
  <w15:docId w15:val="{A14DB746-DE4B-4DC0-87B4-6E97563A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3B5CD7"/>
    <w:pPr>
      <w:spacing w:before="100" w:beforeAutospacing="1" w:after="100" w:afterAutospacing="1"/>
    </w:pPr>
  </w:style>
  <w:style w:type="paragraph" w:customStyle="1" w:styleId="ConsPlusNormal">
    <w:name w:val="ConsPlusNormal"/>
    <w:rsid w:val="003B5C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CHIEF_COMMUNAL</dc:creator>
  <cp:keywords/>
  <dc:description/>
  <cp:lastModifiedBy>Плаксина</cp:lastModifiedBy>
  <cp:revision>4</cp:revision>
  <dcterms:created xsi:type="dcterms:W3CDTF">2018-08-27T04:57:00Z</dcterms:created>
  <dcterms:modified xsi:type="dcterms:W3CDTF">2021-04-13T01:40:00Z</dcterms:modified>
</cp:coreProperties>
</file>