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C7F" w:rsidRDefault="00CF5C7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F5C7F" w:rsidRDefault="00CF5C7F">
      <w:pPr>
        <w:pStyle w:val="ConsPlusNormal"/>
        <w:jc w:val="both"/>
        <w:outlineLvl w:val="0"/>
      </w:pPr>
    </w:p>
    <w:p w:rsidR="00CF5C7F" w:rsidRDefault="00CF5C7F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F5C7F" w:rsidRDefault="00CF5C7F">
      <w:pPr>
        <w:pStyle w:val="ConsPlusTitle"/>
        <w:jc w:val="center"/>
      </w:pPr>
    </w:p>
    <w:p w:rsidR="00CF5C7F" w:rsidRDefault="00CF5C7F">
      <w:pPr>
        <w:pStyle w:val="ConsPlusTitle"/>
        <w:jc w:val="center"/>
      </w:pPr>
      <w:r>
        <w:t>ПОСТАНОВЛЕНИЕ</w:t>
      </w:r>
    </w:p>
    <w:p w:rsidR="00CF5C7F" w:rsidRDefault="00CF5C7F">
      <w:pPr>
        <w:pStyle w:val="ConsPlusTitle"/>
        <w:jc w:val="center"/>
      </w:pPr>
      <w:r>
        <w:t>от 23 декабря 2020 г. N 2220</w:t>
      </w:r>
    </w:p>
    <w:p w:rsidR="00CF5C7F" w:rsidRDefault="00CF5C7F">
      <w:pPr>
        <w:pStyle w:val="ConsPlusTitle"/>
        <w:jc w:val="center"/>
      </w:pPr>
    </w:p>
    <w:p w:rsidR="00CF5C7F" w:rsidRDefault="00CF5C7F">
      <w:pPr>
        <w:pStyle w:val="ConsPlusTitle"/>
        <w:jc w:val="center"/>
      </w:pPr>
      <w:r>
        <w:t>ОБ УТВЕРЖДЕНИИ ПРАВИЛ</w:t>
      </w:r>
    </w:p>
    <w:p w:rsidR="00CF5C7F" w:rsidRDefault="00CF5C7F">
      <w:pPr>
        <w:pStyle w:val="ConsPlusTitle"/>
        <w:jc w:val="center"/>
      </w:pPr>
      <w:r>
        <w:t>ОПРЕДЕЛЕНИЯ ОРГАНАМИ МЕСТНОГО САМОУПРАВЛЕНИЯ ГРАНИЦ</w:t>
      </w:r>
    </w:p>
    <w:p w:rsidR="00CF5C7F" w:rsidRDefault="00CF5C7F">
      <w:pPr>
        <w:pStyle w:val="ConsPlusTitle"/>
        <w:jc w:val="center"/>
      </w:pPr>
      <w:r>
        <w:t>ПРИЛЕГАЮЩИХ ТЕРРИТОРИЙ, НА КОТОРЫХ НЕ ДОПУСКАЕТСЯ РОЗНИЧНАЯ</w:t>
      </w:r>
    </w:p>
    <w:p w:rsidR="00CF5C7F" w:rsidRDefault="00CF5C7F">
      <w:pPr>
        <w:pStyle w:val="ConsPlusTitle"/>
        <w:jc w:val="center"/>
      </w:pPr>
      <w:r>
        <w:t>ПРОДАЖА АЛКОГОЛЬНОЙ ПРОДУКЦИИ И РОЗНИЧНАЯ ПРОДАЖА</w:t>
      </w:r>
    </w:p>
    <w:p w:rsidR="00CF5C7F" w:rsidRDefault="00CF5C7F">
      <w:pPr>
        <w:pStyle w:val="ConsPlusTitle"/>
        <w:jc w:val="center"/>
      </w:pPr>
      <w:r>
        <w:t>АЛКОГОЛЬНОЙ ПРОДУКЦИИ ПРИ ОКАЗАНИИ УСЛУГ</w:t>
      </w:r>
    </w:p>
    <w:p w:rsidR="00CF5C7F" w:rsidRDefault="00CF5C7F">
      <w:pPr>
        <w:pStyle w:val="ConsPlusTitle"/>
        <w:jc w:val="center"/>
      </w:pPr>
      <w:r>
        <w:t>ОБЩЕСТВЕННОГО ПИТАНИЯ</w:t>
      </w:r>
    </w:p>
    <w:p w:rsidR="00CF5C7F" w:rsidRDefault="00CF5C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5C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7F" w:rsidRDefault="00CF5C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7F" w:rsidRDefault="00CF5C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C7F" w:rsidRDefault="00CF5C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C7F" w:rsidRDefault="00CF5C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29.06.2023 N 1067)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7F" w:rsidRDefault="00CF5C7F">
            <w:pPr>
              <w:pStyle w:val="ConsPlusNormal"/>
            </w:pPr>
          </w:p>
        </w:tc>
      </w:tr>
    </w:tbl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пунктом 8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Правительство Российской Федерации постановляет: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3">
        <w:r>
          <w:rPr>
            <w:color w:val="0000FF"/>
          </w:rPr>
          <w:t>Правила</w:t>
        </w:r>
      </w:hyperlink>
      <w:r>
        <w:t xml:space="preserve">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2. Настоящее постановление вступает силу с 1 января 2021 г. и действует до 1 января 2027 г.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3. Министерству промышленности и торговли Российской Федерации обеспечить проведение мониторинга правоприменительной практики реализации настоящего постановления и о результатах доложить в Правительство Российской Федерации до 31 января 2022 г.</w:t>
      </w:r>
    </w:p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Normal"/>
        <w:jc w:val="right"/>
      </w:pPr>
      <w:r>
        <w:t>Председатель Правительства</w:t>
      </w:r>
    </w:p>
    <w:p w:rsidR="00CF5C7F" w:rsidRDefault="00CF5C7F">
      <w:pPr>
        <w:pStyle w:val="ConsPlusNormal"/>
        <w:jc w:val="right"/>
      </w:pPr>
      <w:r>
        <w:t>Российской Федерации</w:t>
      </w:r>
    </w:p>
    <w:p w:rsidR="00CF5C7F" w:rsidRDefault="00CF5C7F">
      <w:pPr>
        <w:pStyle w:val="ConsPlusNormal"/>
        <w:jc w:val="right"/>
      </w:pPr>
      <w:r>
        <w:t>М.МИШУСТИН</w:t>
      </w:r>
    </w:p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Normal"/>
        <w:jc w:val="right"/>
        <w:outlineLvl w:val="0"/>
      </w:pPr>
      <w:r>
        <w:t>Утверждены</w:t>
      </w:r>
    </w:p>
    <w:p w:rsidR="00CF5C7F" w:rsidRDefault="00CF5C7F">
      <w:pPr>
        <w:pStyle w:val="ConsPlusNormal"/>
        <w:jc w:val="right"/>
      </w:pPr>
      <w:r>
        <w:t>постановлением Правительства</w:t>
      </w:r>
    </w:p>
    <w:p w:rsidR="00CF5C7F" w:rsidRDefault="00CF5C7F">
      <w:pPr>
        <w:pStyle w:val="ConsPlusNormal"/>
        <w:jc w:val="right"/>
      </w:pPr>
      <w:r>
        <w:t>Российской Федерации</w:t>
      </w:r>
    </w:p>
    <w:p w:rsidR="00CF5C7F" w:rsidRDefault="00CF5C7F">
      <w:pPr>
        <w:pStyle w:val="ConsPlusNormal"/>
        <w:jc w:val="right"/>
      </w:pPr>
      <w:r>
        <w:t>от 23 декабря 2020 г. N 2220</w:t>
      </w:r>
    </w:p>
    <w:p w:rsidR="00CF5C7F" w:rsidRDefault="00CF5C7F">
      <w:pPr>
        <w:pStyle w:val="ConsPlusNormal"/>
        <w:ind w:firstLine="540"/>
        <w:jc w:val="both"/>
      </w:pPr>
    </w:p>
    <w:p w:rsidR="00CF5C7F" w:rsidRDefault="00CF5C7F">
      <w:pPr>
        <w:pStyle w:val="ConsPlusTitle"/>
        <w:jc w:val="center"/>
      </w:pPr>
      <w:bookmarkStart w:id="0" w:name="P33"/>
      <w:bookmarkEnd w:id="0"/>
      <w:r>
        <w:t>ПРАВИЛА</w:t>
      </w:r>
    </w:p>
    <w:p w:rsidR="00CF5C7F" w:rsidRDefault="00CF5C7F">
      <w:pPr>
        <w:pStyle w:val="ConsPlusTitle"/>
        <w:jc w:val="center"/>
      </w:pPr>
      <w:r>
        <w:t>ОПРЕДЕЛЕНИЯ ОРГАНАМИ МЕСТНОГО САМОУПРАВЛЕНИЯ ГРАНИЦ</w:t>
      </w:r>
    </w:p>
    <w:p w:rsidR="00CF5C7F" w:rsidRDefault="00CF5C7F">
      <w:pPr>
        <w:pStyle w:val="ConsPlusTitle"/>
        <w:jc w:val="center"/>
      </w:pPr>
      <w:r>
        <w:t>ПРИЛЕГАЮЩИХ ТЕРРИТОРИЙ, НА КОТОРЫХ НЕ ДОПУСКАЕТСЯ РОЗНИЧНАЯ</w:t>
      </w:r>
    </w:p>
    <w:p w:rsidR="00CF5C7F" w:rsidRDefault="00CF5C7F">
      <w:pPr>
        <w:pStyle w:val="ConsPlusTitle"/>
        <w:jc w:val="center"/>
      </w:pPr>
      <w:r>
        <w:t>ПРОДАЖА АЛКОГОЛЬНОЙ ПРОДУКЦИИ И РОЗНИЧНАЯ ПРОДАЖА</w:t>
      </w:r>
    </w:p>
    <w:p w:rsidR="00CF5C7F" w:rsidRDefault="00CF5C7F">
      <w:pPr>
        <w:pStyle w:val="ConsPlusTitle"/>
        <w:jc w:val="center"/>
      </w:pPr>
      <w:r>
        <w:t>АЛКОГОЛЬНОЙ ПРОДУКЦИИ ПРИ ОКАЗАНИИ УСЛУГ</w:t>
      </w:r>
    </w:p>
    <w:p w:rsidR="00CF5C7F" w:rsidRDefault="00CF5C7F">
      <w:pPr>
        <w:pStyle w:val="ConsPlusTitle"/>
        <w:jc w:val="center"/>
      </w:pPr>
      <w:r>
        <w:t>ОБЩЕСТВЕННОГО ПИТАНИЯ</w:t>
      </w:r>
    </w:p>
    <w:p w:rsidR="00CF5C7F" w:rsidRDefault="00CF5C7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F5C7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7F" w:rsidRDefault="00CF5C7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7F" w:rsidRDefault="00CF5C7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F5C7F" w:rsidRDefault="00CF5C7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F5C7F" w:rsidRDefault="00CF5C7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29.06.2023 N 1067)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F5C7F" w:rsidRDefault="00CF5C7F">
            <w:pPr>
              <w:pStyle w:val="ConsPlusNormal"/>
            </w:pPr>
          </w:p>
        </w:tc>
      </w:tr>
    </w:tbl>
    <w:p w:rsidR="00CF5C7F" w:rsidRDefault="00CF5C7F">
      <w:pPr>
        <w:pStyle w:val="ConsPlusNormal"/>
        <w:jc w:val="center"/>
      </w:pPr>
    </w:p>
    <w:p w:rsidR="00CF5C7F" w:rsidRDefault="00CF5C7F">
      <w:pPr>
        <w:pStyle w:val="ConsPlusNormal"/>
        <w:ind w:firstLine="540"/>
        <w:jc w:val="both"/>
      </w:pPr>
      <w:r>
        <w:t xml:space="preserve">1. Настоящие Правила устанавливают порядок определения органами местного самоуправления муниципальных районов, муниципальных округов и городских округов, органами местного самоуправления внутригородских муниципальных образований гг. Москвы, Санкт-Петербурга и Севастополя (далее - органы местного самоуправления) границ прилегающих территорий, указанных в </w:t>
      </w:r>
      <w:hyperlink r:id="rId8">
        <w:r>
          <w:rPr>
            <w:color w:val="0000FF"/>
          </w:rPr>
          <w:t>подпункте 10 пункта 2</w:t>
        </w:r>
      </w:hyperlink>
      <w:r>
        <w:t xml:space="preserve"> и </w:t>
      </w:r>
      <w:hyperlink r:id="rId9">
        <w:r>
          <w:rPr>
            <w:color w:val="0000FF"/>
          </w:rPr>
          <w:t>абзаце первом пункта 4.1 статьи 16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(далее - границы прилегающих территорий).</w:t>
      </w:r>
    </w:p>
    <w:p w:rsidR="00CF5C7F" w:rsidRDefault="00CF5C7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29.06.2023 N 1067)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2. Границы прилегающих территорий устанавливаются муниципальным правовым актом с учетом требований настоящих Правил и результатов общественного обсуждения.</w:t>
      </w:r>
    </w:p>
    <w:p w:rsidR="00CF5C7F" w:rsidRDefault="00CF5C7F">
      <w:pPr>
        <w:pStyle w:val="ConsPlusNormal"/>
        <w:spacing w:before="220"/>
        <w:ind w:firstLine="540"/>
        <w:jc w:val="both"/>
      </w:pPr>
      <w:bookmarkStart w:id="1" w:name="P45"/>
      <w:bookmarkEnd w:id="1"/>
      <w:r>
        <w:t>3.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первоначальное установление или увеличение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К указанному в </w:t>
      </w:r>
      <w:hyperlink w:anchor="P45">
        <w:r>
          <w:rPr>
            <w:color w:val="0000FF"/>
          </w:rPr>
          <w:t>абзаце первом</w:t>
        </w:r>
      </w:hyperlink>
      <w:r>
        <w:t xml:space="preserve"> настоящего пункта проекту муниципального правового акта прилагается обоснование, содержащее следующие сведения: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оценка количества попадающих под вводимые ограничения торговых объектов, осуществляющих розничную продажу алкогольной продукции, и объектов общественного питания, осуществляющих розничную продажу алкогольной продукции при оказании услуг общественного питания;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оценка предполагаемых убытков организаций торговли, осуществляющих розничную продажу алкогольной продукции в торговых объектах, а также организаций общественного питания, осуществляющих розничную продажу алкогольной продукции при оказании услуг общественного питания, связанных с установлением либо увеличением границ прилегающих территорий;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оценка предполагаемого снижения уровня потребления алкогольной продукции в результате первоначального установления или увеличения границ прилегающих территорий;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иная информация о возможных последствиях принятия муниципального правового акта, указанного в </w:t>
      </w:r>
      <w:hyperlink w:anchor="P45">
        <w:r>
          <w:rPr>
            <w:color w:val="0000FF"/>
          </w:rPr>
          <w:t>абзаце первом</w:t>
        </w:r>
      </w:hyperlink>
      <w:r>
        <w:t xml:space="preserve"> настоящего пункта.</w:t>
      </w:r>
    </w:p>
    <w:p w:rsidR="00CF5C7F" w:rsidRDefault="00CF5C7F">
      <w:pPr>
        <w:pStyle w:val="ConsPlusNormal"/>
        <w:spacing w:before="220"/>
        <w:ind w:firstLine="540"/>
        <w:jc w:val="both"/>
      </w:pPr>
      <w:bookmarkStart w:id="2" w:name="P51"/>
      <w:bookmarkEnd w:id="2"/>
      <w:r>
        <w:t>4. В случае принятия органом местного самоуправления решения о необходимости разработки проекта муниципального правового акта, в соответствии с которым планируется отмена ранее установленных или уменьшение границ прилегающих территорий, орган местного самоуправления направляет проект муниципального правового акта в органы государственной власти субъекта Российской Федерации, осуществляющие регулирование в сферах торговой деятельности, культуры, образования и охраны здоровья, и уполномоченному по защите прав предпринимателей в субъекте Российской Федерации для их рассмотрения.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5. Органы государственной власти субъекта Российской Федерации, осуществляющие </w:t>
      </w:r>
      <w:r>
        <w:lastRenderedPageBreak/>
        <w:t xml:space="preserve">регулирование в сферах торговой деятельности, культуры, образования и охраны здоровья, и уполномоченный по защите прав предпринимателей в субъекте Российской Федерации в срок не позднее 30 календарных дней со дня поступления проекта муниципального правового акта, указанного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51">
        <w:r>
          <w:rPr>
            <w:color w:val="0000FF"/>
          </w:rPr>
          <w:t>4</w:t>
        </w:r>
      </w:hyperlink>
      <w:r>
        <w:t xml:space="preserve"> настоящих Правил, и обоснования в случае, предусмотренном </w:t>
      </w:r>
      <w:hyperlink w:anchor="P45">
        <w:r>
          <w:rPr>
            <w:color w:val="0000FF"/>
          </w:rPr>
          <w:t>пунктом 3</w:t>
        </w:r>
      </w:hyperlink>
      <w:r>
        <w:t xml:space="preserve"> настоящих Правил, направляют заключения на такой проект муниципального правового акта в орган местного самоуправления, осуществляющий его разработку.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образования, охраны здоровья, и уполномоченного по защите прав предпринимателей в субъекте Российской Федерации носят рекомендательный характер для органов местного самоуправления.</w:t>
      </w:r>
    </w:p>
    <w:p w:rsidR="00CF5C7F" w:rsidRDefault="00CF5C7F">
      <w:pPr>
        <w:pStyle w:val="ConsPlusNormal"/>
        <w:spacing w:before="220"/>
        <w:ind w:firstLine="540"/>
        <w:jc w:val="both"/>
      </w:pPr>
      <w:bookmarkStart w:id="3" w:name="P54"/>
      <w:bookmarkEnd w:id="3"/>
      <w:r>
        <w:t xml:space="preserve">6. В целях оценки рисков, связанных с принятием муниципального правового акта, указанного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51">
        <w:r>
          <w:rPr>
            <w:color w:val="0000FF"/>
          </w:rPr>
          <w:t>4</w:t>
        </w:r>
      </w:hyperlink>
      <w:r>
        <w:t xml:space="preserve"> настоящих Правил, органом местного самоуправления создается специальная комиссия.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В состав специальной комиссии включаются представители органов местного самоуправления, заинтересованных физических лиц, проживающих на территориях соответствующих муниципальных образований, представителей организаций культуры, образования и охраны здоровья, расположенных на территории соответствующего муниципального образования, индивидуальных предпринимателей и юридических лиц, осуществляющих торговую деятельность на территории соответствующего муниципального образования, представители некоммерческих организаций, объединяющих хозяйствующих субъектов, осуществляющих торговую деятельность.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Орган местного самоуправления представляет на рассмотрение специальной комиссии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и уполномоченного по защите прав предпринимателей в субъекте Российской Федерации.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Решение об одобрении проекта муниципального правового акта, указанного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51">
        <w:r>
          <w:rPr>
            <w:color w:val="0000FF"/>
          </w:rPr>
          <w:t>4</w:t>
        </w:r>
      </w:hyperlink>
      <w:r>
        <w:t xml:space="preserve"> настоящих Правил, принимается специальной комиссией большинством не менее двух третей общего числа членов специальной комиссии.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Специальная комиссия осуществляет следующие функции: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участвует в рассмотрении проекта муниципального правового акта, в соответствии с которым планируется первоначальное установление, отмена ранее установленных, увеличение или уменьшение границ прилегающих территорий;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рассматривает заключения органов государственной власти субъекта Российской Федерации, осуществляющих регулирование в сферах торговой деятельности, культуры, образования и охраны здоровья, уполномоченного по защите прав предпринимателей в субъекте Российской Федерации, а также замечания и предложения на проект муниципального правового акта, представленные членами специальной комиссии, заинтересованными организациями и гражданами;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выносит заключение об одобрении проекта муниципального правового акта либо об отказе в его одобрении;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осуществляет иные полномочия.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В случае вынесения специальной комиссией заключения об отказе в одобрении проект муниципального правового акта возвращается на доработку с последующим соблюдением этапов подготовки проекта муниципального правового акта, предусмотренных </w:t>
      </w:r>
      <w:hyperlink w:anchor="P45">
        <w:r>
          <w:rPr>
            <w:color w:val="0000FF"/>
          </w:rPr>
          <w:t>пунктами 3</w:t>
        </w:r>
      </w:hyperlink>
      <w:r>
        <w:t xml:space="preserve"> - </w:t>
      </w:r>
      <w:hyperlink w:anchor="P54">
        <w:r>
          <w:rPr>
            <w:color w:val="0000FF"/>
          </w:rPr>
          <w:t>6</w:t>
        </w:r>
      </w:hyperlink>
      <w:r>
        <w:t xml:space="preserve"> настоящих Правил.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lastRenderedPageBreak/>
        <w:t xml:space="preserve">7. После получения заключения об одобрении специальной комиссии орган местного самоуправления направляет проект муниципального правового акта на общественное обсуждение, проводимое в соответствии с Федеральным </w:t>
      </w:r>
      <w:hyperlink r:id="rId11">
        <w:r>
          <w:rPr>
            <w:color w:val="0000FF"/>
          </w:rPr>
          <w:t>законом</w:t>
        </w:r>
      </w:hyperlink>
      <w:r>
        <w:t xml:space="preserve"> "Об основах общественного контроля в Российской Федерации".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По результатам общественного обсуждения орган местного самоуправления принимает муниципальный правовой акт, указанный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51">
        <w:r>
          <w:rPr>
            <w:color w:val="0000FF"/>
          </w:rPr>
          <w:t>4</w:t>
        </w:r>
      </w:hyperlink>
      <w:r>
        <w:t xml:space="preserve"> настоящих Правил.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8. Орган местного самоуправления не позднее 30 календарных дней со дня принятия муниципального правового акта, указанного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51">
        <w:r>
          <w:rPr>
            <w:color w:val="0000FF"/>
          </w:rPr>
          <w:t>4</w:t>
        </w:r>
      </w:hyperlink>
      <w:r>
        <w:t xml:space="preserve"> настоящих Правил, направляет копию муниципального правового акта в исполнительный орган субъекта Российской Федерации, осуществляющий лицензирование розничной продажи алкогольной продукции.</w:t>
      </w:r>
    </w:p>
    <w:p w:rsidR="00CF5C7F" w:rsidRDefault="00CF5C7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Правительства РФ от 29.06.2023 N 1067)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 xml:space="preserve">Муниципальный правовой акт, указанный в </w:t>
      </w:r>
      <w:hyperlink w:anchor="P45">
        <w:r>
          <w:rPr>
            <w:color w:val="0000FF"/>
          </w:rPr>
          <w:t>пунктах 3</w:t>
        </w:r>
      </w:hyperlink>
      <w:r>
        <w:t xml:space="preserve"> и </w:t>
      </w:r>
      <w:hyperlink w:anchor="P51">
        <w:r>
          <w:rPr>
            <w:color w:val="0000FF"/>
          </w:rPr>
          <w:t>4</w:t>
        </w:r>
      </w:hyperlink>
      <w:r>
        <w:t xml:space="preserve"> настоящих Правил, публикуется (обнародуется) в порядке, установленном для официального опубликования (обнародования) муниципальных правовых актов, и размещается на официальном сайте исполнительного органа субъекта Российской Федерации, осуществляющего лицензирование розничной продажи алкогольной продукции в информационно-телекоммуникационной сети "Интернет".</w:t>
      </w:r>
    </w:p>
    <w:p w:rsidR="00CF5C7F" w:rsidRDefault="00CF5C7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Правительства РФ от 29.06.2023 N 1067)</w:t>
      </w:r>
    </w:p>
    <w:p w:rsidR="00CF5C7F" w:rsidRDefault="00CF5C7F">
      <w:pPr>
        <w:pStyle w:val="ConsPlusNormal"/>
        <w:spacing w:before="220"/>
        <w:ind w:firstLine="540"/>
        <w:jc w:val="both"/>
      </w:pPr>
      <w:r>
        <w:t>9. Муниципальные правовые акты органов местного самоуправления, принятые до вступления в силу настоящих Правил, продолжают применяться до принятия соответствующими органами местного самоуправления решения об установлении новых границ прилегающих территорий в порядке, предусмотренном настоящими Правилами.</w:t>
      </w:r>
    </w:p>
    <w:p w:rsidR="00CF5C7F" w:rsidRDefault="00CF5C7F">
      <w:pPr>
        <w:pStyle w:val="ConsPlusNormal"/>
        <w:jc w:val="both"/>
      </w:pPr>
    </w:p>
    <w:p w:rsidR="00CF5C7F" w:rsidRDefault="00CF5C7F">
      <w:pPr>
        <w:pStyle w:val="ConsPlusNormal"/>
        <w:jc w:val="both"/>
      </w:pPr>
    </w:p>
    <w:p w:rsidR="00CF5C7F" w:rsidRDefault="00CF5C7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603" w:rsidRDefault="00BB0603">
      <w:bookmarkStart w:id="4" w:name="_GoBack"/>
      <w:bookmarkEnd w:id="4"/>
    </w:p>
    <w:sectPr w:rsidR="00BB0603" w:rsidSect="001F6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C7F"/>
    <w:rsid w:val="00BB0603"/>
    <w:rsid w:val="00CF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BA827A-4FD4-4B86-8FD8-1E434BDA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5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F5C7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F5C7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2075&amp;dst=100832" TargetMode="External"/><Relationship Id="rId13" Type="http://schemas.openxmlformats.org/officeDocument/2006/relationships/hyperlink" Target="https://login.consultant.ru/link/?req=doc&amp;base=LAW&amp;n=450897&amp;dst=1000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50897&amp;dst=100005" TargetMode="External"/><Relationship Id="rId12" Type="http://schemas.openxmlformats.org/officeDocument/2006/relationships/hyperlink" Target="https://login.consultant.ru/link/?req=doc&amp;base=LAW&amp;n=450897&amp;dst=1000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75&amp;dst=946" TargetMode="External"/><Relationship Id="rId11" Type="http://schemas.openxmlformats.org/officeDocument/2006/relationships/hyperlink" Target="https://login.consultant.ru/link/?req=doc&amp;base=LAW&amp;n=466000" TargetMode="External"/><Relationship Id="rId5" Type="http://schemas.openxmlformats.org/officeDocument/2006/relationships/hyperlink" Target="https://login.consultant.ru/link/?req=doc&amp;base=LAW&amp;n=450897&amp;dst=10000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0897&amp;dst=10000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92075&amp;dst=9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1688</Words>
  <Characters>9625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ЖГ</dc:creator>
  <cp:keywords/>
  <dc:description/>
  <cp:lastModifiedBy>Иванова ЖГ</cp:lastModifiedBy>
  <cp:revision>1</cp:revision>
  <dcterms:created xsi:type="dcterms:W3CDTF">2024-12-09T04:46:00Z</dcterms:created>
  <dcterms:modified xsi:type="dcterms:W3CDTF">2024-12-09T04:47:00Z</dcterms:modified>
</cp:coreProperties>
</file>