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Поддержка социально ориентированных некоммерческих организаций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Поддержка социально ориентированных некоммерческих организаций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 программы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Поддержка социально ориентированных некоммерческих организаций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102</Words>
  <Characters>817</Characters>
  <CharactersWithSpaces>916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2024-07-01T14:41:16Z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