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9FA6B" w14:textId="77777777" w:rsidR="00A51272" w:rsidRPr="00C6166C" w:rsidRDefault="00A51272" w:rsidP="00A51272">
      <w:pPr>
        <w:jc w:val="right"/>
        <w:rPr>
          <w:sz w:val="24"/>
          <w:szCs w:val="24"/>
        </w:rPr>
      </w:pPr>
      <w:r w:rsidRPr="00C6166C">
        <w:rPr>
          <w:sz w:val="24"/>
          <w:szCs w:val="24"/>
        </w:rPr>
        <w:t>Приложение 1</w:t>
      </w:r>
    </w:p>
    <w:p w14:paraId="45D88E59"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14:paraId="1FD9BE02"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14:paraId="7F5B05C0" w14:textId="77777777"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F76C94">
        <w:rPr>
          <w:rFonts w:ascii="Times New Roman" w:hAnsi="Times New Roman" w:cs="Times New Roman"/>
          <w:sz w:val="24"/>
          <w:szCs w:val="24"/>
        </w:rPr>
        <w:t>21.10</w:t>
      </w:r>
      <w:r w:rsidRPr="00C6166C">
        <w:rPr>
          <w:rFonts w:ascii="Times New Roman" w:hAnsi="Times New Roman" w:cs="Times New Roman"/>
          <w:sz w:val="24"/>
          <w:szCs w:val="24"/>
        </w:rPr>
        <w:t>.20</w:t>
      </w:r>
      <w:r w:rsidR="00013B9B">
        <w:rPr>
          <w:rFonts w:ascii="Times New Roman" w:hAnsi="Times New Roman" w:cs="Times New Roman"/>
          <w:sz w:val="24"/>
          <w:szCs w:val="24"/>
        </w:rPr>
        <w:t>20</w:t>
      </w:r>
      <w:r w:rsidRPr="00C6166C">
        <w:rPr>
          <w:rFonts w:ascii="Times New Roman" w:hAnsi="Times New Roman" w:cs="Times New Roman"/>
          <w:sz w:val="24"/>
          <w:szCs w:val="24"/>
        </w:rPr>
        <w:t xml:space="preserve"> №</w:t>
      </w:r>
      <w:r w:rsidR="00F76C94">
        <w:rPr>
          <w:rFonts w:ascii="Times New Roman" w:hAnsi="Times New Roman" w:cs="Times New Roman"/>
          <w:sz w:val="24"/>
          <w:szCs w:val="24"/>
        </w:rPr>
        <w:t xml:space="preserve"> 636</w:t>
      </w:r>
      <w:r w:rsidRPr="00C6166C">
        <w:rPr>
          <w:rFonts w:ascii="Times New Roman" w:hAnsi="Times New Roman" w:cs="Times New Roman"/>
          <w:sz w:val="24"/>
          <w:szCs w:val="24"/>
        </w:rPr>
        <w:t>-па</w:t>
      </w:r>
    </w:p>
    <w:p w14:paraId="61F88B56" w14:textId="77777777" w:rsidR="00A51272" w:rsidRPr="00C6166C" w:rsidRDefault="00A51272" w:rsidP="00A51272">
      <w:pPr>
        <w:pStyle w:val="ConsPlusNormal"/>
        <w:jc w:val="right"/>
        <w:rPr>
          <w:rFonts w:ascii="Times New Roman" w:hAnsi="Times New Roman" w:cs="Times New Roman"/>
          <w:sz w:val="24"/>
          <w:szCs w:val="24"/>
        </w:rPr>
      </w:pPr>
    </w:p>
    <w:p w14:paraId="1706545C" w14:textId="77777777" w:rsidR="00A51272" w:rsidRDefault="00A51272" w:rsidP="0079096E">
      <w:pPr>
        <w:pStyle w:val="ConsPlusNormal"/>
        <w:ind w:firstLine="0"/>
      </w:pPr>
    </w:p>
    <w:p w14:paraId="68DF1966" w14:textId="77777777"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14:paraId="51DE3EF0"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14:paraId="562151B5" w14:textId="77777777"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14:paraId="57486265"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19000D">
        <w:rPr>
          <w:rFonts w:ascii="Times New Roman" w:hAnsi="Times New Roman" w:cs="Times New Roman"/>
          <w:b/>
          <w:bCs/>
          <w:sz w:val="28"/>
          <w:szCs w:val="28"/>
        </w:rPr>
        <w:t>3</w:t>
      </w:r>
      <w:r w:rsidRPr="001B415E">
        <w:rPr>
          <w:rFonts w:ascii="Times New Roman" w:hAnsi="Times New Roman" w:cs="Times New Roman"/>
          <w:b/>
          <w:bCs/>
          <w:sz w:val="28"/>
          <w:szCs w:val="28"/>
        </w:rPr>
        <w:t xml:space="preserve"> ГОДЫ</w:t>
      </w:r>
    </w:p>
    <w:p w14:paraId="0EF3AE23" w14:textId="77777777" w:rsidR="00A51272" w:rsidRPr="001B415E" w:rsidRDefault="00A51272" w:rsidP="00A51272">
      <w:pPr>
        <w:pStyle w:val="ConsPlusNormal"/>
        <w:ind w:firstLine="540"/>
        <w:jc w:val="both"/>
        <w:rPr>
          <w:rFonts w:ascii="Times New Roman" w:hAnsi="Times New Roman" w:cs="Times New Roman"/>
          <w:sz w:val="28"/>
          <w:szCs w:val="28"/>
        </w:rPr>
      </w:pPr>
    </w:p>
    <w:p w14:paraId="356C2857" w14:textId="77777777" w:rsidR="00A51272" w:rsidRPr="0007574F" w:rsidRDefault="00A51272" w:rsidP="0079096E">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tbl>
      <w:tblPr>
        <w:tblW w:w="9243" w:type="dxa"/>
        <w:tblInd w:w="108" w:type="dxa"/>
        <w:tblLayout w:type="fixed"/>
        <w:tblLook w:val="0000" w:firstRow="0" w:lastRow="0" w:firstColumn="0" w:lastColumn="0" w:noHBand="0" w:noVBand="0"/>
      </w:tblPr>
      <w:tblGrid>
        <w:gridCol w:w="2297"/>
        <w:gridCol w:w="6946"/>
      </w:tblGrid>
      <w:tr w:rsidR="00A51272" w:rsidRPr="001B415E" w14:paraId="05AE8498" w14:textId="77777777" w:rsidTr="00063E4A">
        <w:trPr>
          <w:trHeight w:val="596"/>
        </w:trPr>
        <w:tc>
          <w:tcPr>
            <w:tcW w:w="2297" w:type="dxa"/>
            <w:tcBorders>
              <w:top w:val="single" w:sz="4" w:space="0" w:color="000000"/>
              <w:left w:val="single" w:sz="4" w:space="0" w:color="000000"/>
              <w:bottom w:val="single" w:sz="4" w:space="0" w:color="000000"/>
            </w:tcBorders>
          </w:tcPr>
          <w:p w14:paraId="11547138"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14:paraId="6F881C20" w14:textId="77777777"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14:paraId="53ABECF6" w14:textId="77777777" w:rsidR="00A51272" w:rsidRPr="001B415E" w:rsidRDefault="00A51272" w:rsidP="0019000D">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19000D">
              <w:rPr>
                <w:rFonts w:ascii="Times New Roman" w:hAnsi="Times New Roman" w:cs="Times New Roman"/>
                <w:sz w:val="28"/>
                <w:szCs w:val="28"/>
              </w:rPr>
              <w:t>3</w:t>
            </w:r>
            <w:r>
              <w:rPr>
                <w:rFonts w:ascii="Times New Roman" w:hAnsi="Times New Roman" w:cs="Times New Roman"/>
                <w:sz w:val="28"/>
                <w:szCs w:val="28"/>
              </w:rPr>
              <w:t xml:space="preserve"> годы</w:t>
            </w:r>
          </w:p>
        </w:tc>
      </w:tr>
      <w:tr w:rsidR="00A51272" w:rsidRPr="001B415E" w14:paraId="2A6E92AE" w14:textId="77777777" w:rsidTr="00063E4A">
        <w:trPr>
          <w:trHeight w:val="596"/>
        </w:trPr>
        <w:tc>
          <w:tcPr>
            <w:tcW w:w="2297" w:type="dxa"/>
            <w:tcBorders>
              <w:top w:val="single" w:sz="4" w:space="0" w:color="000000"/>
              <w:left w:val="single" w:sz="4" w:space="0" w:color="000000"/>
              <w:bottom w:val="single" w:sz="4" w:space="0" w:color="000000"/>
            </w:tcBorders>
          </w:tcPr>
          <w:p w14:paraId="13216BED"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14:paraId="04361920" w14:textId="77777777" w:rsidR="00A51272" w:rsidRPr="001B415E" w:rsidRDefault="00A51272" w:rsidP="0019000D">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Черниговского района от </w:t>
            </w:r>
            <w:r w:rsidRPr="001B415E">
              <w:rPr>
                <w:rFonts w:ascii="Times New Roman" w:hAnsi="Times New Roman" w:cs="Times New Roman"/>
                <w:sz w:val="28"/>
                <w:szCs w:val="28"/>
              </w:rPr>
              <w:t>0</w:t>
            </w:r>
            <w:r>
              <w:rPr>
                <w:rFonts w:ascii="Times New Roman" w:hAnsi="Times New Roman" w:cs="Times New Roman"/>
                <w:sz w:val="28"/>
                <w:szCs w:val="28"/>
              </w:rPr>
              <w:t>6 мая</w:t>
            </w:r>
            <w:r w:rsidRPr="001B415E">
              <w:rPr>
                <w:rFonts w:ascii="Times New Roman" w:hAnsi="Times New Roman" w:cs="Times New Roman"/>
                <w:sz w:val="28"/>
                <w:szCs w:val="28"/>
              </w:rPr>
              <w:t xml:space="preserve"> 201</w:t>
            </w:r>
            <w:r>
              <w:rPr>
                <w:rFonts w:ascii="Times New Roman" w:hAnsi="Times New Roman" w:cs="Times New Roman"/>
                <w:sz w:val="28"/>
                <w:szCs w:val="28"/>
              </w:rPr>
              <w:t>6</w:t>
            </w:r>
            <w:r w:rsidRPr="001B415E">
              <w:rPr>
                <w:rFonts w:ascii="Times New Roman" w:hAnsi="Times New Roman" w:cs="Times New Roman"/>
                <w:sz w:val="28"/>
                <w:szCs w:val="28"/>
              </w:rPr>
              <w:t xml:space="preserve"> года </w:t>
            </w:r>
            <w:r>
              <w:rPr>
                <w:rFonts w:ascii="Times New Roman" w:hAnsi="Times New Roman" w:cs="Times New Roman"/>
                <w:sz w:val="28"/>
                <w:szCs w:val="28"/>
              </w:rPr>
              <w:t xml:space="preserve">№ 112-ра «О разработке проектов Муниципальных программ и подпрограммам Черниговского муниципального района на 2017-2019 годы», </w:t>
            </w:r>
            <w:r w:rsidR="00D60538">
              <w:rPr>
                <w:rFonts w:ascii="Times New Roman" w:hAnsi="Times New Roman" w:cs="Times New Roman"/>
                <w:sz w:val="28"/>
                <w:szCs w:val="28"/>
              </w:rPr>
              <w:t>р</w:t>
            </w:r>
            <w:r>
              <w:rPr>
                <w:rFonts w:ascii="Times New Roman" w:hAnsi="Times New Roman" w:cs="Times New Roman"/>
                <w:sz w:val="28"/>
                <w:szCs w:val="28"/>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xml:space="preserve">, </w:t>
            </w:r>
            <w:r w:rsidR="00D60538">
              <w:rPr>
                <w:rFonts w:ascii="Times New Roman" w:hAnsi="Times New Roman" w:cs="Times New Roman"/>
                <w:sz w:val="28"/>
                <w:szCs w:val="28"/>
              </w:rPr>
              <w:t>р</w:t>
            </w:r>
            <w:r w:rsidR="0000169E">
              <w:rPr>
                <w:rFonts w:ascii="Times New Roman" w:hAnsi="Times New Roman" w:cs="Times New Roman"/>
                <w:sz w:val="28"/>
                <w:szCs w:val="28"/>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r w:rsidR="0019000D">
              <w:rPr>
                <w:rFonts w:ascii="Times New Roman" w:hAnsi="Times New Roman" w:cs="Times New Roman"/>
                <w:sz w:val="28"/>
                <w:szCs w:val="28"/>
              </w:rPr>
              <w:t>, распоряжение Администрации Черниговского района от 29.07.2020 года № 264-ра «О продлении муниципальных программ Черниговского муниципального района до 2023 года»</w:t>
            </w:r>
          </w:p>
        </w:tc>
      </w:tr>
      <w:tr w:rsidR="00A51272" w:rsidRPr="001B415E" w14:paraId="18CE7C68" w14:textId="77777777" w:rsidTr="00063E4A">
        <w:trPr>
          <w:trHeight w:val="596"/>
        </w:trPr>
        <w:tc>
          <w:tcPr>
            <w:tcW w:w="2297" w:type="dxa"/>
            <w:tcBorders>
              <w:top w:val="single" w:sz="4" w:space="0" w:color="000000"/>
              <w:left w:val="single" w:sz="4" w:space="0" w:color="000000"/>
              <w:bottom w:val="single" w:sz="4" w:space="0" w:color="000000"/>
            </w:tcBorders>
          </w:tcPr>
          <w:p w14:paraId="6EFDDD92"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14:paraId="1C2A2B5E" w14:textId="77777777" w:rsidR="00A51272" w:rsidRPr="001B415E" w:rsidRDefault="00A51272" w:rsidP="00063E4A">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Администрация Черниговского района</w:t>
            </w:r>
          </w:p>
        </w:tc>
      </w:tr>
      <w:tr w:rsidR="00A51272" w:rsidRPr="001B415E" w14:paraId="3684FC42" w14:textId="77777777" w:rsidTr="00063E4A">
        <w:trPr>
          <w:trHeight w:val="596"/>
        </w:trPr>
        <w:tc>
          <w:tcPr>
            <w:tcW w:w="2297" w:type="dxa"/>
            <w:tcBorders>
              <w:top w:val="single" w:sz="4" w:space="0" w:color="000000"/>
              <w:left w:val="single" w:sz="4" w:space="0" w:color="000000"/>
              <w:bottom w:val="single" w:sz="4" w:space="0" w:color="000000"/>
            </w:tcBorders>
          </w:tcPr>
          <w:p w14:paraId="448771A8"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14:paraId="1B2005A3" w14:textId="77777777" w:rsidR="00A51272" w:rsidRPr="001B415E" w:rsidRDefault="00A51272" w:rsidP="00063E4A">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14:paraId="0F8E8BAE" w14:textId="77777777" w:rsidTr="00063E4A">
        <w:trPr>
          <w:trHeight w:val="596"/>
        </w:trPr>
        <w:tc>
          <w:tcPr>
            <w:tcW w:w="2297" w:type="dxa"/>
            <w:tcBorders>
              <w:top w:val="single" w:sz="4" w:space="0" w:color="000000"/>
              <w:left w:val="single" w:sz="4" w:space="0" w:color="000000"/>
              <w:bottom w:val="single" w:sz="4" w:space="0" w:color="000000"/>
            </w:tcBorders>
          </w:tcPr>
          <w:p w14:paraId="26CE32BD"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14:paraId="4F7D506E" w14:textId="77777777" w:rsidR="00A51272" w:rsidRPr="001B415E" w:rsidRDefault="00D60538"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Цели программы </w:t>
            </w:r>
            <w:r w:rsidR="00A51272" w:rsidRPr="001B415E">
              <w:rPr>
                <w:rFonts w:ascii="Times New Roman" w:hAnsi="Times New Roman" w:cs="Times New Roman"/>
                <w:sz w:val="28"/>
                <w:szCs w:val="28"/>
              </w:rPr>
              <w:t>- создание   оптимальных    условий    для</w:t>
            </w:r>
            <w:r w:rsidR="00D46FE7">
              <w:rPr>
                <w:rFonts w:ascii="Times New Roman" w:hAnsi="Times New Roman" w:cs="Times New Roman"/>
                <w:sz w:val="28"/>
                <w:szCs w:val="28"/>
              </w:rPr>
              <w:t xml:space="preserve">    обеспечения   долгосрочной </w:t>
            </w:r>
            <w:r w:rsidR="00A51272" w:rsidRPr="001B415E">
              <w:rPr>
                <w:rFonts w:ascii="Times New Roman" w:hAnsi="Times New Roman" w:cs="Times New Roman"/>
                <w:sz w:val="28"/>
                <w:szCs w:val="28"/>
              </w:rPr>
              <w:t>сбалансированности    и    устойчивости     бюджетной системы Черниговского района</w:t>
            </w:r>
          </w:p>
          <w:p w14:paraId="158368A6" w14:textId="77777777" w:rsidR="00A51272" w:rsidRPr="001B415E" w:rsidRDefault="00A51272" w:rsidP="00063E4A">
            <w:pPr>
              <w:pStyle w:val="ConsPlusCell"/>
              <w:rPr>
                <w:rFonts w:ascii="Times New Roman" w:hAnsi="Times New Roman" w:cs="Times New Roman"/>
                <w:sz w:val="28"/>
                <w:szCs w:val="28"/>
              </w:rPr>
            </w:pPr>
          </w:p>
          <w:p w14:paraId="6D52763A" w14:textId="77777777" w:rsidR="00A51272" w:rsidRPr="001B415E" w:rsidRDefault="00A51272" w:rsidP="00063E4A">
            <w:pPr>
              <w:pStyle w:val="ConsPlusCell"/>
              <w:rPr>
                <w:rFonts w:ascii="Times New Roman" w:hAnsi="Times New Roman" w:cs="Times New Roman"/>
                <w:sz w:val="28"/>
                <w:szCs w:val="28"/>
              </w:rPr>
            </w:pPr>
            <w:r w:rsidRPr="001B415E">
              <w:rPr>
                <w:rFonts w:ascii="Times New Roman" w:hAnsi="Times New Roman" w:cs="Times New Roman"/>
                <w:sz w:val="28"/>
                <w:szCs w:val="28"/>
              </w:rPr>
              <w:t>Задача программы</w:t>
            </w:r>
            <w:r>
              <w:rPr>
                <w:rFonts w:ascii="Times New Roman" w:hAnsi="Times New Roman" w:cs="Times New Roman"/>
                <w:sz w:val="28"/>
                <w:szCs w:val="28"/>
              </w:rPr>
              <w:t xml:space="preserve"> </w:t>
            </w:r>
            <w:r w:rsidRPr="001B415E">
              <w:rPr>
                <w:rFonts w:ascii="Times New Roman" w:hAnsi="Times New Roman" w:cs="Times New Roman"/>
                <w:sz w:val="28"/>
                <w:szCs w:val="28"/>
              </w:rPr>
              <w:t>- организация   планирования</w:t>
            </w:r>
            <w:r>
              <w:rPr>
                <w:rFonts w:ascii="Times New Roman" w:hAnsi="Times New Roman" w:cs="Times New Roman"/>
                <w:sz w:val="28"/>
                <w:szCs w:val="28"/>
              </w:rPr>
              <w:t xml:space="preserve">   и   исполнения    районного </w:t>
            </w:r>
            <w:r w:rsidRPr="001B415E">
              <w:rPr>
                <w:rFonts w:ascii="Times New Roman" w:hAnsi="Times New Roman" w:cs="Times New Roman"/>
                <w:sz w:val="28"/>
                <w:szCs w:val="28"/>
              </w:rPr>
              <w:t>бюджета; совершенст</w:t>
            </w:r>
            <w:r>
              <w:rPr>
                <w:rFonts w:ascii="Times New Roman" w:hAnsi="Times New Roman" w:cs="Times New Roman"/>
                <w:sz w:val="28"/>
                <w:szCs w:val="28"/>
              </w:rPr>
              <w:t xml:space="preserve">вование межбюджетных отношений в </w:t>
            </w:r>
            <w:r w:rsidRPr="001B415E">
              <w:rPr>
                <w:rFonts w:ascii="Times New Roman" w:hAnsi="Times New Roman" w:cs="Times New Roman"/>
                <w:sz w:val="28"/>
                <w:szCs w:val="28"/>
              </w:rPr>
              <w:t>Черниговском районе</w:t>
            </w:r>
          </w:p>
        </w:tc>
      </w:tr>
      <w:tr w:rsidR="00A51272" w:rsidRPr="001B415E" w14:paraId="328E1820" w14:textId="77777777" w:rsidTr="00063E4A">
        <w:trPr>
          <w:trHeight w:val="596"/>
        </w:trPr>
        <w:tc>
          <w:tcPr>
            <w:tcW w:w="2297" w:type="dxa"/>
            <w:tcBorders>
              <w:top w:val="single" w:sz="4" w:space="0" w:color="000000"/>
              <w:left w:val="single" w:sz="4" w:space="0" w:color="000000"/>
              <w:bottom w:val="single" w:sz="4" w:space="0" w:color="000000"/>
            </w:tcBorders>
          </w:tcPr>
          <w:p w14:paraId="6A914862"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6292BDF4" w14:textId="77777777" w:rsidR="00A51272" w:rsidRPr="001B415E" w:rsidRDefault="00A51272" w:rsidP="00931B18">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931B18">
              <w:rPr>
                <w:rFonts w:ascii="Times New Roman" w:hAnsi="Times New Roman" w:cs="Times New Roman"/>
                <w:sz w:val="28"/>
                <w:szCs w:val="28"/>
              </w:rPr>
              <w:t>3</w:t>
            </w:r>
            <w:r w:rsidRPr="001B415E">
              <w:rPr>
                <w:rFonts w:ascii="Times New Roman" w:hAnsi="Times New Roman" w:cs="Times New Roman"/>
                <w:sz w:val="28"/>
                <w:szCs w:val="28"/>
              </w:rPr>
              <w:t xml:space="preserve"> годы в один этап</w:t>
            </w:r>
          </w:p>
        </w:tc>
      </w:tr>
      <w:tr w:rsidR="00A51272" w:rsidRPr="001B415E" w14:paraId="3C8C2F4B" w14:textId="77777777" w:rsidTr="00063E4A">
        <w:trPr>
          <w:trHeight w:val="2355"/>
        </w:trPr>
        <w:tc>
          <w:tcPr>
            <w:tcW w:w="2297" w:type="dxa"/>
            <w:tcBorders>
              <w:top w:val="single" w:sz="4" w:space="0" w:color="000000"/>
              <w:left w:val="single" w:sz="4" w:space="0" w:color="000000"/>
              <w:bottom w:val="single" w:sz="4" w:space="0" w:color="000000"/>
            </w:tcBorders>
          </w:tcPr>
          <w:p w14:paraId="10405F57"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14:paraId="10964CAC" w14:textId="77777777"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14:paraId="71082192" w14:textId="77777777" w:rsidR="00A51272" w:rsidRPr="00ED7050" w:rsidRDefault="004244F8"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25</w:t>
            </w:r>
            <w:r w:rsidR="0057152A">
              <w:rPr>
                <w:rFonts w:ascii="Times New Roman" w:hAnsi="Times New Roman" w:cs="Times New Roman"/>
                <w:sz w:val="28"/>
                <w:szCs w:val="28"/>
              </w:rPr>
              <w:t>2</w:t>
            </w:r>
            <w:r w:rsidR="008F28F3">
              <w:rPr>
                <w:rFonts w:ascii="Times New Roman" w:hAnsi="Times New Roman" w:cs="Times New Roman"/>
                <w:sz w:val="28"/>
                <w:szCs w:val="28"/>
              </w:rPr>
              <w:t>759,96</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14:paraId="5FFCDBFE" w14:textId="77777777"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14:paraId="02908627" w14:textId="77777777" w:rsidR="00A51272" w:rsidRPr="00ED7050" w:rsidRDefault="004244F8"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9</w:t>
            </w:r>
            <w:r w:rsidR="0057152A">
              <w:rPr>
                <w:rFonts w:ascii="Times New Roman" w:hAnsi="Times New Roman" w:cs="Times New Roman"/>
                <w:sz w:val="28"/>
                <w:szCs w:val="28"/>
              </w:rPr>
              <w:t>7</w:t>
            </w:r>
            <w:r w:rsidR="008F28F3">
              <w:rPr>
                <w:rFonts w:ascii="Times New Roman" w:hAnsi="Times New Roman" w:cs="Times New Roman"/>
                <w:sz w:val="28"/>
                <w:szCs w:val="28"/>
              </w:rPr>
              <w:t>655,28</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14:paraId="7D7748B3" w14:textId="77777777" w:rsidR="00A51272" w:rsidRPr="00ED7050"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2017 год</w:t>
            </w:r>
            <w:r w:rsidR="00F76C94">
              <w:rPr>
                <w:rFonts w:ascii="Times New Roman" w:hAnsi="Times New Roman" w:cs="Times New Roman"/>
                <w:sz w:val="28"/>
                <w:szCs w:val="28"/>
              </w:rPr>
              <w:t xml:space="preserve"> </w:t>
            </w:r>
            <w:r w:rsidRPr="00ED7050">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642D069F" w14:textId="77777777" w:rsidR="00A51272" w:rsidRPr="0082346F"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2018 год</w:t>
            </w:r>
            <w:r w:rsidR="00F76C94">
              <w:rPr>
                <w:rFonts w:ascii="Times New Roman" w:hAnsi="Times New Roman" w:cs="Times New Roman"/>
                <w:sz w:val="28"/>
                <w:szCs w:val="28"/>
              </w:rPr>
              <w:t xml:space="preserve"> </w:t>
            </w:r>
            <w:r w:rsidRPr="00ED7050">
              <w:rPr>
                <w:rFonts w:ascii="Times New Roman" w:hAnsi="Times New Roman" w:cs="Times New Roman"/>
                <w:sz w:val="28"/>
                <w:szCs w:val="28"/>
              </w:rPr>
              <w:t xml:space="preserve">-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2E63DB74" w14:textId="77777777" w:rsidR="00A51272" w:rsidRPr="0082346F"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2019 год</w:t>
            </w:r>
            <w:r w:rsidR="00F76C94">
              <w:rPr>
                <w:rFonts w:ascii="Times New Roman" w:hAnsi="Times New Roman" w:cs="Times New Roman"/>
                <w:sz w:val="28"/>
                <w:szCs w:val="28"/>
              </w:rPr>
              <w:t xml:space="preserve"> </w:t>
            </w:r>
            <w:r w:rsidRPr="0082346F">
              <w:rPr>
                <w:rFonts w:ascii="Times New Roman" w:hAnsi="Times New Roman" w:cs="Times New Roman"/>
                <w:sz w:val="28"/>
                <w:szCs w:val="28"/>
              </w:rPr>
              <w:t>- 1</w:t>
            </w:r>
            <w:r w:rsidR="008F28F3">
              <w:rPr>
                <w:rFonts w:ascii="Times New Roman" w:hAnsi="Times New Roman" w:cs="Times New Roman"/>
                <w:sz w:val="28"/>
                <w:szCs w:val="28"/>
              </w:rPr>
              <w:t>0331,05</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47E6B4E0" w14:textId="77777777" w:rsidR="00A51272" w:rsidRPr="0082346F" w:rsidRDefault="00F76C94"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2020 год – </w:t>
            </w:r>
            <w:r w:rsidR="00A51272" w:rsidRPr="0082346F">
              <w:rPr>
                <w:rFonts w:ascii="Times New Roman" w:hAnsi="Times New Roman" w:cs="Times New Roman"/>
                <w:sz w:val="28"/>
                <w:szCs w:val="28"/>
              </w:rPr>
              <w:t>1</w:t>
            </w:r>
            <w:r w:rsidR="000E2B11">
              <w:rPr>
                <w:rFonts w:ascii="Times New Roman" w:hAnsi="Times New Roman" w:cs="Times New Roman"/>
                <w:sz w:val="28"/>
                <w:szCs w:val="28"/>
              </w:rPr>
              <w:t>6064,8</w:t>
            </w:r>
            <w:r w:rsidR="008F28F3">
              <w:rPr>
                <w:rFonts w:ascii="Times New Roman" w:hAnsi="Times New Roman" w:cs="Times New Roman"/>
                <w:sz w:val="28"/>
                <w:szCs w:val="28"/>
              </w:rPr>
              <w:t>9</w:t>
            </w:r>
            <w:r w:rsidR="00A51272" w:rsidRPr="0082346F">
              <w:rPr>
                <w:rFonts w:ascii="Times New Roman" w:hAnsi="Times New Roman" w:cs="Times New Roman"/>
                <w:sz w:val="28"/>
                <w:szCs w:val="28"/>
              </w:rPr>
              <w:t xml:space="preserve"> </w:t>
            </w:r>
            <w:proofErr w:type="spellStart"/>
            <w:r w:rsidR="00A51272" w:rsidRPr="0082346F">
              <w:rPr>
                <w:rFonts w:ascii="Times New Roman" w:hAnsi="Times New Roman" w:cs="Times New Roman"/>
                <w:sz w:val="28"/>
                <w:szCs w:val="28"/>
              </w:rPr>
              <w:t>тыс.руб</w:t>
            </w:r>
            <w:proofErr w:type="spellEnd"/>
            <w:r w:rsidR="00A51272" w:rsidRPr="0082346F">
              <w:rPr>
                <w:rFonts w:ascii="Times New Roman" w:hAnsi="Times New Roman" w:cs="Times New Roman"/>
                <w:sz w:val="28"/>
                <w:szCs w:val="28"/>
              </w:rPr>
              <w:t>.;</w:t>
            </w:r>
          </w:p>
          <w:p w14:paraId="78B5D701" w14:textId="77777777" w:rsidR="00A51272"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2021 год – 1</w:t>
            </w:r>
            <w:r w:rsidR="0057152A">
              <w:rPr>
                <w:rFonts w:ascii="Times New Roman" w:hAnsi="Times New Roman" w:cs="Times New Roman"/>
                <w:sz w:val="28"/>
                <w:szCs w:val="28"/>
              </w:rPr>
              <w:t>6</w:t>
            </w:r>
            <w:r w:rsidR="008F28F3">
              <w:rPr>
                <w:rFonts w:ascii="Times New Roman" w:hAnsi="Times New Roman" w:cs="Times New Roman"/>
                <w:sz w:val="28"/>
                <w:szCs w:val="28"/>
              </w:rPr>
              <w:t>780,57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sidR="0015045A">
              <w:rPr>
                <w:rFonts w:ascii="Times New Roman" w:hAnsi="Times New Roman" w:cs="Times New Roman"/>
                <w:sz w:val="28"/>
                <w:szCs w:val="28"/>
              </w:rPr>
              <w:t>уб</w:t>
            </w:r>
            <w:proofErr w:type="spellEnd"/>
            <w:r w:rsidR="0015045A">
              <w:rPr>
                <w:rFonts w:ascii="Times New Roman" w:hAnsi="Times New Roman" w:cs="Times New Roman"/>
                <w:sz w:val="28"/>
                <w:szCs w:val="28"/>
              </w:rPr>
              <w:t>.;</w:t>
            </w:r>
          </w:p>
          <w:p w14:paraId="73063533" w14:textId="77777777" w:rsidR="0015045A"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2022 год </w:t>
            </w:r>
            <w:r w:rsidR="0057152A">
              <w:rPr>
                <w:rFonts w:ascii="Times New Roman" w:hAnsi="Times New Roman" w:cs="Times New Roman"/>
                <w:sz w:val="28"/>
                <w:szCs w:val="28"/>
              </w:rPr>
              <w:t>–</w:t>
            </w:r>
            <w:r>
              <w:rPr>
                <w:rFonts w:ascii="Times New Roman" w:hAnsi="Times New Roman" w:cs="Times New Roman"/>
                <w:sz w:val="28"/>
                <w:szCs w:val="28"/>
              </w:rPr>
              <w:t xml:space="preserve"> </w:t>
            </w:r>
            <w:r w:rsidRPr="0082346F">
              <w:rPr>
                <w:rFonts w:ascii="Times New Roman" w:hAnsi="Times New Roman" w:cs="Times New Roman"/>
                <w:sz w:val="28"/>
                <w:szCs w:val="28"/>
              </w:rPr>
              <w:t>1</w:t>
            </w:r>
            <w:r w:rsidR="0057152A">
              <w:rPr>
                <w:rFonts w:ascii="Times New Roman" w:hAnsi="Times New Roman" w:cs="Times New Roman"/>
                <w:sz w:val="28"/>
                <w:szCs w:val="28"/>
              </w:rPr>
              <w:t>67</w:t>
            </w:r>
            <w:r w:rsidR="008F28F3">
              <w:rPr>
                <w:rFonts w:ascii="Times New Roman" w:hAnsi="Times New Roman" w:cs="Times New Roman"/>
                <w:sz w:val="28"/>
                <w:szCs w:val="28"/>
              </w:rPr>
              <w:t>80,57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14:paraId="5033DED6" w14:textId="77777777" w:rsidR="00931B18" w:rsidRDefault="00931B18" w:rsidP="00063E4A">
            <w:pPr>
              <w:pStyle w:val="ConsPlusCell"/>
              <w:snapToGrid w:val="0"/>
              <w:rPr>
                <w:rFonts w:ascii="Times New Roman" w:hAnsi="Times New Roman" w:cs="Times New Roman"/>
                <w:sz w:val="28"/>
                <w:szCs w:val="28"/>
              </w:rPr>
            </w:pPr>
            <w:r w:rsidRPr="00931B18">
              <w:rPr>
                <w:rFonts w:ascii="Times New Roman" w:hAnsi="Times New Roman" w:cs="Times New Roman"/>
                <w:sz w:val="28"/>
                <w:szCs w:val="28"/>
              </w:rPr>
              <w:t>202</w:t>
            </w:r>
            <w:r>
              <w:rPr>
                <w:rFonts w:ascii="Times New Roman" w:hAnsi="Times New Roman" w:cs="Times New Roman"/>
                <w:sz w:val="28"/>
                <w:szCs w:val="28"/>
              </w:rPr>
              <w:t>3</w:t>
            </w:r>
            <w:r w:rsidRPr="00931B18">
              <w:rPr>
                <w:rFonts w:ascii="Times New Roman" w:hAnsi="Times New Roman" w:cs="Times New Roman"/>
                <w:sz w:val="28"/>
                <w:szCs w:val="28"/>
              </w:rPr>
              <w:t xml:space="preserve"> год </w:t>
            </w:r>
            <w:r w:rsidR="0057152A">
              <w:rPr>
                <w:rFonts w:ascii="Times New Roman" w:hAnsi="Times New Roman" w:cs="Times New Roman"/>
                <w:sz w:val="28"/>
                <w:szCs w:val="28"/>
              </w:rPr>
              <w:t>–</w:t>
            </w:r>
            <w:r w:rsidRPr="00931B18">
              <w:rPr>
                <w:rFonts w:ascii="Times New Roman" w:hAnsi="Times New Roman" w:cs="Times New Roman"/>
                <w:sz w:val="28"/>
                <w:szCs w:val="28"/>
              </w:rPr>
              <w:t xml:space="preserve"> 1</w:t>
            </w:r>
            <w:r w:rsidR="0057152A">
              <w:rPr>
                <w:rFonts w:ascii="Times New Roman" w:hAnsi="Times New Roman" w:cs="Times New Roman"/>
                <w:sz w:val="28"/>
                <w:szCs w:val="28"/>
              </w:rPr>
              <w:t>6723,19</w:t>
            </w:r>
            <w:r w:rsidRPr="00931B18">
              <w:rPr>
                <w:rFonts w:ascii="Times New Roman" w:hAnsi="Times New Roman" w:cs="Times New Roman"/>
                <w:sz w:val="28"/>
                <w:szCs w:val="28"/>
              </w:rPr>
              <w:t xml:space="preserve"> </w:t>
            </w:r>
            <w:proofErr w:type="spellStart"/>
            <w:r w:rsidRPr="00931B18">
              <w:rPr>
                <w:rFonts w:ascii="Times New Roman" w:hAnsi="Times New Roman" w:cs="Times New Roman"/>
                <w:sz w:val="28"/>
                <w:szCs w:val="28"/>
              </w:rPr>
              <w:t>тыс.руб</w:t>
            </w:r>
            <w:proofErr w:type="spellEnd"/>
            <w:r w:rsidRPr="00931B18">
              <w:rPr>
                <w:rFonts w:ascii="Times New Roman" w:hAnsi="Times New Roman" w:cs="Times New Roman"/>
                <w:sz w:val="28"/>
                <w:szCs w:val="28"/>
              </w:rPr>
              <w:t>.</w:t>
            </w:r>
          </w:p>
          <w:p w14:paraId="70F89493" w14:textId="77777777"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072691">
              <w:rPr>
                <w:rFonts w:ascii="Times New Roman" w:hAnsi="Times New Roman" w:cs="Times New Roman"/>
                <w:sz w:val="28"/>
                <w:szCs w:val="28"/>
              </w:rPr>
              <w:t>155</w:t>
            </w:r>
            <w:r w:rsidR="0057152A">
              <w:rPr>
                <w:rFonts w:ascii="Times New Roman" w:hAnsi="Times New Roman" w:cs="Times New Roman"/>
                <w:sz w:val="28"/>
                <w:szCs w:val="28"/>
              </w:rPr>
              <w:t>104,694</w:t>
            </w:r>
            <w:r w:rsidR="00072691">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14:paraId="0B68CDA2" w14:textId="77777777" w:rsidR="00A51272" w:rsidRPr="00ED7050"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в том числе:</w:t>
            </w:r>
          </w:p>
          <w:p w14:paraId="4EA567A3" w14:textId="77777777" w:rsidR="00A51272" w:rsidRPr="00ED7050" w:rsidRDefault="00A51272"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2017 год- 19892,00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3A85C35D" w14:textId="77777777" w:rsidR="00A51272" w:rsidRPr="0082346F" w:rsidRDefault="00A51272"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38A496E2" w14:textId="77777777" w:rsidR="00A51272" w:rsidRPr="0082346F"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2019 год- 19873,35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1D3D3C9D" w14:textId="77777777" w:rsidR="00A51272" w:rsidRPr="0082346F"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2020 год – </w:t>
            </w:r>
            <w:r w:rsidR="0015045A">
              <w:rPr>
                <w:rFonts w:ascii="Times New Roman" w:hAnsi="Times New Roman" w:cs="Times New Roman"/>
                <w:sz w:val="28"/>
                <w:szCs w:val="28"/>
              </w:rPr>
              <w:t>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514B04B6" w14:textId="77777777" w:rsidR="00A51272"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2021 год – </w:t>
            </w:r>
            <w:r w:rsidR="0015045A">
              <w:rPr>
                <w:rFonts w:ascii="Times New Roman" w:hAnsi="Times New Roman" w:cs="Times New Roman"/>
                <w:sz w:val="28"/>
                <w:szCs w:val="28"/>
              </w:rPr>
              <w:t>2</w:t>
            </w:r>
            <w:r w:rsidR="0057152A">
              <w:rPr>
                <w:rFonts w:ascii="Times New Roman" w:hAnsi="Times New Roman" w:cs="Times New Roman"/>
                <w:sz w:val="28"/>
                <w:szCs w:val="28"/>
              </w:rPr>
              <w:t>3905,596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14:paraId="4600A45E" w14:textId="77777777" w:rsidR="0015045A" w:rsidRDefault="0015045A" w:rsidP="00063E4A">
            <w:pPr>
              <w:pStyle w:val="ConsPlusCell"/>
              <w:rPr>
                <w:rFonts w:ascii="Times New Roman" w:hAnsi="Times New Roman" w:cs="Times New Roman"/>
                <w:sz w:val="28"/>
                <w:szCs w:val="28"/>
              </w:rPr>
            </w:pPr>
            <w:r>
              <w:rPr>
                <w:rFonts w:ascii="Times New Roman" w:hAnsi="Times New Roman" w:cs="Times New Roman"/>
                <w:sz w:val="28"/>
                <w:szCs w:val="28"/>
              </w:rPr>
              <w:t xml:space="preserve">2022 год </w:t>
            </w:r>
            <w:r w:rsidR="0057152A">
              <w:rPr>
                <w:rFonts w:ascii="Times New Roman" w:hAnsi="Times New Roman" w:cs="Times New Roman"/>
                <w:sz w:val="28"/>
                <w:szCs w:val="28"/>
              </w:rPr>
              <w:t>–</w:t>
            </w:r>
            <w:r>
              <w:rPr>
                <w:rFonts w:ascii="Times New Roman" w:hAnsi="Times New Roman" w:cs="Times New Roman"/>
                <w:sz w:val="28"/>
                <w:szCs w:val="28"/>
              </w:rPr>
              <w:t xml:space="preserve"> 2</w:t>
            </w:r>
            <w:r w:rsidR="0057152A">
              <w:rPr>
                <w:rFonts w:ascii="Times New Roman" w:hAnsi="Times New Roman" w:cs="Times New Roman"/>
                <w:sz w:val="28"/>
                <w:szCs w:val="28"/>
              </w:rPr>
              <w:t>3905,596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14:paraId="21AE735B" w14:textId="77777777" w:rsidR="00931B18" w:rsidRPr="001B415E" w:rsidRDefault="00931B18" w:rsidP="0057152A">
            <w:pPr>
              <w:pStyle w:val="ConsPlusCell"/>
              <w:rPr>
                <w:rFonts w:ascii="Times New Roman" w:hAnsi="Times New Roman" w:cs="Times New Roman"/>
                <w:sz w:val="28"/>
                <w:szCs w:val="28"/>
              </w:rPr>
            </w:pPr>
            <w:r>
              <w:rPr>
                <w:rFonts w:ascii="Times New Roman" w:hAnsi="Times New Roman" w:cs="Times New Roman"/>
                <w:sz w:val="28"/>
                <w:szCs w:val="28"/>
              </w:rPr>
              <w:t xml:space="preserve">2023 год </w:t>
            </w:r>
            <w:r w:rsidR="00072691">
              <w:rPr>
                <w:rFonts w:ascii="Times New Roman" w:hAnsi="Times New Roman" w:cs="Times New Roman"/>
                <w:sz w:val="28"/>
                <w:szCs w:val="28"/>
              </w:rPr>
              <w:t>–</w:t>
            </w:r>
            <w:r>
              <w:rPr>
                <w:rFonts w:ascii="Times New Roman" w:hAnsi="Times New Roman" w:cs="Times New Roman"/>
                <w:sz w:val="28"/>
                <w:szCs w:val="28"/>
              </w:rPr>
              <w:t xml:space="preserve"> </w:t>
            </w:r>
            <w:r w:rsidR="00072691">
              <w:rPr>
                <w:rFonts w:ascii="Times New Roman" w:hAnsi="Times New Roman" w:cs="Times New Roman"/>
                <w:sz w:val="28"/>
                <w:szCs w:val="28"/>
              </w:rPr>
              <w:t>2</w:t>
            </w:r>
            <w:r w:rsidR="0057152A">
              <w:rPr>
                <w:rFonts w:ascii="Times New Roman" w:hAnsi="Times New Roman" w:cs="Times New Roman"/>
                <w:sz w:val="28"/>
                <w:szCs w:val="28"/>
              </w:rPr>
              <w:t>3905,596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p>
        </w:tc>
      </w:tr>
      <w:tr w:rsidR="00A51272" w:rsidRPr="001B415E" w14:paraId="4D8E1755" w14:textId="77777777" w:rsidTr="00063E4A">
        <w:trPr>
          <w:trHeight w:val="315"/>
        </w:trPr>
        <w:tc>
          <w:tcPr>
            <w:tcW w:w="2297" w:type="dxa"/>
            <w:tcBorders>
              <w:top w:val="single" w:sz="4" w:space="0" w:color="000000"/>
              <w:left w:val="single" w:sz="4" w:space="0" w:color="000000"/>
              <w:bottom w:val="single" w:sz="4" w:space="0" w:color="000000"/>
            </w:tcBorders>
          </w:tcPr>
          <w:p w14:paraId="68FF23CA"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14:paraId="1F0CEA88" w14:textId="77777777" w:rsidR="00A51272" w:rsidRPr="001B415E" w:rsidRDefault="00A51272" w:rsidP="00063E4A">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14:paraId="7505D97B" w14:textId="77777777" w:rsidTr="00063E4A">
        <w:trPr>
          <w:trHeight w:val="315"/>
        </w:trPr>
        <w:tc>
          <w:tcPr>
            <w:tcW w:w="2297" w:type="dxa"/>
            <w:tcBorders>
              <w:top w:val="single" w:sz="4" w:space="0" w:color="000000"/>
              <w:left w:val="single" w:sz="4" w:space="0" w:color="000000"/>
              <w:bottom w:val="single" w:sz="4" w:space="0" w:color="000000"/>
            </w:tcBorders>
          </w:tcPr>
          <w:p w14:paraId="5F21ECFF"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14:paraId="338DD9AA" w14:textId="77777777" w:rsidR="00A51272" w:rsidRPr="001B415E" w:rsidRDefault="0015045A" w:rsidP="0015045A">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D46FE7">
              <w:rPr>
                <w:rFonts w:ascii="Times New Roman" w:hAnsi="Times New Roman" w:cs="Times New Roman"/>
                <w:sz w:val="28"/>
                <w:szCs w:val="28"/>
              </w:rPr>
              <w:t xml:space="preserve">наиболее      обеспеченных </w:t>
            </w:r>
            <w:r w:rsidR="00E921E3">
              <w:rPr>
                <w:rFonts w:ascii="Times New Roman" w:hAnsi="Times New Roman" w:cs="Times New Roman"/>
                <w:sz w:val="28"/>
                <w:szCs w:val="28"/>
              </w:rPr>
              <w:t xml:space="preserve">поселений района </w:t>
            </w:r>
            <w:r w:rsidR="00A51272" w:rsidRPr="001B415E">
              <w:rPr>
                <w:rFonts w:ascii="Times New Roman" w:hAnsi="Times New Roman" w:cs="Times New Roman"/>
                <w:sz w:val="28"/>
                <w:szCs w:val="28"/>
              </w:rPr>
              <w:t>после   выра</w:t>
            </w:r>
            <w:r w:rsidR="009A67B5">
              <w:rPr>
                <w:rFonts w:ascii="Times New Roman" w:hAnsi="Times New Roman" w:cs="Times New Roman"/>
                <w:sz w:val="28"/>
                <w:szCs w:val="28"/>
              </w:rPr>
              <w:t xml:space="preserve">внивания   в </w:t>
            </w:r>
            <w:r w:rsidR="00A51272" w:rsidRPr="001B415E">
              <w:rPr>
                <w:rFonts w:ascii="Times New Roman" w:hAnsi="Times New Roman" w:cs="Times New Roman"/>
                <w:sz w:val="28"/>
                <w:szCs w:val="28"/>
              </w:rPr>
              <w:t xml:space="preserve">отчетном финансовом году; </w:t>
            </w:r>
          </w:p>
          <w:p w14:paraId="63E41F3B" w14:textId="77777777" w:rsidR="00A51272" w:rsidRPr="001B415E" w:rsidRDefault="00A51272" w:rsidP="0015045A">
            <w:pPr>
              <w:pStyle w:val="ConsPlusCell"/>
              <w:jc w:val="both"/>
              <w:rPr>
                <w:rFonts w:ascii="Times New Roman" w:hAnsi="Times New Roman" w:cs="Times New Roman"/>
                <w:sz w:val="28"/>
                <w:szCs w:val="28"/>
              </w:rPr>
            </w:pPr>
          </w:p>
          <w:p w14:paraId="418EF76B" w14:textId="77777777" w:rsidR="00A51272" w:rsidRDefault="00A51272" w:rsidP="0015045A">
            <w:pPr>
              <w:pStyle w:val="ConsPlusCell"/>
              <w:jc w:val="both"/>
              <w:rPr>
                <w:rFonts w:ascii="Times New Roman" w:hAnsi="Times New Roman" w:cs="Times New Roman"/>
                <w:sz w:val="28"/>
                <w:szCs w:val="28"/>
              </w:rPr>
            </w:pPr>
            <w:r w:rsidRPr="001B415E">
              <w:rPr>
                <w:rFonts w:ascii="Times New Roman" w:hAnsi="Times New Roman" w:cs="Times New Roman"/>
                <w:sz w:val="28"/>
                <w:szCs w:val="28"/>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14:paraId="24B6ADAC" w14:textId="77777777" w:rsidR="00A51272" w:rsidRDefault="00A51272" w:rsidP="00063E4A">
            <w:pPr>
              <w:pStyle w:val="ConsPlusCell"/>
              <w:jc w:val="both"/>
              <w:rPr>
                <w:rFonts w:ascii="Times New Roman" w:hAnsi="Times New Roman" w:cs="Times New Roman"/>
                <w:sz w:val="28"/>
                <w:szCs w:val="28"/>
              </w:rPr>
            </w:pPr>
          </w:p>
          <w:p w14:paraId="0F31653F" w14:textId="77777777" w:rsidR="00A51272" w:rsidRPr="001B415E" w:rsidRDefault="00A51272" w:rsidP="00063E4A">
            <w:pPr>
              <w:pStyle w:val="ConsPlusCell"/>
              <w:jc w:val="both"/>
              <w:rPr>
                <w:rFonts w:ascii="Times New Roman" w:hAnsi="Times New Roman" w:cs="Times New Roman"/>
                <w:sz w:val="28"/>
                <w:szCs w:val="28"/>
              </w:rPr>
            </w:pPr>
            <w:r w:rsidRPr="00F137B7">
              <w:rPr>
                <w:rFonts w:ascii="Times New Roman" w:hAnsi="Times New Roman" w:cs="Times New Roman"/>
                <w:sz w:val="28"/>
                <w:szCs w:val="28"/>
              </w:rPr>
              <w:lastRenderedPageBreak/>
              <w:t>доля расходов районного бюджета, формируемых в рамках муниципальных программ Черниговского района.</w:t>
            </w:r>
          </w:p>
        </w:tc>
      </w:tr>
      <w:tr w:rsidR="00A51272" w:rsidRPr="001B415E" w14:paraId="1E33E20D" w14:textId="77777777" w:rsidTr="00063E4A">
        <w:trPr>
          <w:trHeight w:val="315"/>
        </w:trPr>
        <w:tc>
          <w:tcPr>
            <w:tcW w:w="2297" w:type="dxa"/>
            <w:tcBorders>
              <w:top w:val="single" w:sz="4" w:space="0" w:color="000000"/>
              <w:left w:val="single" w:sz="4" w:space="0" w:color="000000"/>
              <w:bottom w:val="single" w:sz="4" w:space="0" w:color="000000"/>
            </w:tcBorders>
          </w:tcPr>
          <w:p w14:paraId="7C753B57"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38727BF5" w14:textId="77777777" w:rsidR="00A51272" w:rsidRPr="001B415E" w:rsidRDefault="00A51272" w:rsidP="009A67B5">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D46FE7">
              <w:rPr>
                <w:rFonts w:ascii="Times New Roman" w:hAnsi="Times New Roman" w:cs="Times New Roman"/>
                <w:sz w:val="28"/>
                <w:szCs w:val="28"/>
              </w:rPr>
              <w:t xml:space="preserve">уровню </w:t>
            </w:r>
            <w:r w:rsidR="00E921E3">
              <w:rPr>
                <w:rFonts w:ascii="Times New Roman" w:hAnsi="Times New Roman" w:cs="Times New Roman"/>
                <w:sz w:val="28"/>
                <w:szCs w:val="28"/>
              </w:rPr>
              <w:t xml:space="preserve">расчетной бюджетной </w:t>
            </w:r>
            <w:r w:rsidRPr="001B415E">
              <w:rPr>
                <w:rFonts w:ascii="Times New Roman" w:hAnsi="Times New Roman" w:cs="Times New Roman"/>
                <w:sz w:val="28"/>
                <w:szCs w:val="28"/>
              </w:rPr>
              <w:t xml:space="preserve">обеспеченности двух наиболее  </w:t>
            </w:r>
            <w:r w:rsidR="0072294E">
              <w:rPr>
                <w:rFonts w:ascii="Times New Roman" w:hAnsi="Times New Roman" w:cs="Times New Roman"/>
                <w:sz w:val="28"/>
                <w:szCs w:val="28"/>
              </w:rPr>
              <w:t xml:space="preserve">    обеспеченных</w:t>
            </w:r>
            <w:r w:rsidR="00D247B3">
              <w:rPr>
                <w:rFonts w:ascii="Times New Roman" w:hAnsi="Times New Roman" w:cs="Times New Roman"/>
                <w:sz w:val="28"/>
                <w:szCs w:val="28"/>
              </w:rPr>
              <w:t xml:space="preserve"> поселений района </w:t>
            </w:r>
            <w:r w:rsidR="009C56D9">
              <w:rPr>
                <w:rFonts w:ascii="Times New Roman" w:hAnsi="Times New Roman" w:cs="Times New Roman"/>
                <w:sz w:val="28"/>
                <w:szCs w:val="28"/>
              </w:rPr>
              <w:t xml:space="preserve">после   выравнивания   в </w:t>
            </w:r>
            <w:r w:rsidRPr="001B415E">
              <w:rPr>
                <w:rFonts w:ascii="Times New Roman" w:hAnsi="Times New Roman" w:cs="Times New Roman"/>
                <w:sz w:val="28"/>
                <w:szCs w:val="28"/>
              </w:rPr>
              <w:t>отчетном финансовом году должно быть не менее 0,</w:t>
            </w:r>
            <w:r w:rsidR="00E145D9">
              <w:rPr>
                <w:rFonts w:ascii="Times New Roman" w:hAnsi="Times New Roman" w:cs="Times New Roman"/>
                <w:sz w:val="28"/>
                <w:szCs w:val="28"/>
              </w:rPr>
              <w:t>34</w:t>
            </w:r>
            <w:r w:rsidRPr="001B415E">
              <w:rPr>
                <w:rFonts w:ascii="Times New Roman" w:hAnsi="Times New Roman" w:cs="Times New Roman"/>
                <w:sz w:val="28"/>
                <w:szCs w:val="28"/>
              </w:rPr>
              <w:t xml:space="preserve">;  </w:t>
            </w:r>
          </w:p>
          <w:p w14:paraId="1B0A2984" w14:textId="77777777" w:rsidR="00A51272" w:rsidRDefault="00A51272" w:rsidP="00063E4A">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0,</w:t>
            </w:r>
            <w:r w:rsidRPr="001B415E">
              <w:rPr>
                <w:rFonts w:ascii="Times New Roman" w:hAnsi="Times New Roman" w:cs="Times New Roman"/>
                <w:sz w:val="28"/>
                <w:szCs w:val="28"/>
              </w:rPr>
              <w:t>1 процентов</w:t>
            </w:r>
            <w:r>
              <w:rPr>
                <w:rFonts w:ascii="Times New Roman" w:hAnsi="Times New Roman" w:cs="Times New Roman"/>
                <w:sz w:val="28"/>
                <w:szCs w:val="28"/>
              </w:rPr>
              <w:t>;</w:t>
            </w:r>
          </w:p>
          <w:p w14:paraId="6FE779AD" w14:textId="77777777" w:rsidR="00A51272" w:rsidRPr="001B415E" w:rsidRDefault="00A51272" w:rsidP="00AE527B">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Pr>
                <w:rFonts w:ascii="Times New Roman" w:hAnsi="Times New Roman" w:cs="Times New Roman"/>
                <w:sz w:val="28"/>
                <w:szCs w:val="28"/>
              </w:rPr>
              <w:t>8</w:t>
            </w:r>
            <w:r w:rsidR="00AE527B">
              <w:rPr>
                <w:rFonts w:ascii="Times New Roman" w:hAnsi="Times New Roman" w:cs="Times New Roman"/>
                <w:sz w:val="28"/>
                <w:szCs w:val="28"/>
              </w:rPr>
              <w:t>6</w:t>
            </w:r>
            <w:r>
              <w:rPr>
                <w:rFonts w:ascii="Times New Roman" w:hAnsi="Times New Roman" w:cs="Times New Roman"/>
                <w:sz w:val="28"/>
                <w:szCs w:val="28"/>
              </w:rPr>
              <w:t>,0</w:t>
            </w:r>
            <w:r w:rsidRPr="00405A98">
              <w:rPr>
                <w:rFonts w:ascii="Times New Roman" w:hAnsi="Times New Roman" w:cs="Times New Roman"/>
                <w:sz w:val="28"/>
                <w:szCs w:val="28"/>
              </w:rPr>
              <w:t xml:space="preserve"> процентов</w:t>
            </w:r>
            <w:r>
              <w:rPr>
                <w:rFonts w:ascii="Times New Roman" w:hAnsi="Times New Roman" w:cs="Times New Roman"/>
                <w:sz w:val="28"/>
                <w:szCs w:val="28"/>
              </w:rPr>
              <w:t>.</w:t>
            </w:r>
          </w:p>
        </w:tc>
      </w:tr>
    </w:tbl>
    <w:p w14:paraId="4773DE78" w14:textId="77777777" w:rsidR="00A51272" w:rsidRPr="001B415E" w:rsidRDefault="00A51272" w:rsidP="00A51272">
      <w:pPr>
        <w:pStyle w:val="ConsPlusNormal"/>
        <w:ind w:firstLine="0"/>
        <w:rPr>
          <w:rFonts w:ascii="Times New Roman" w:hAnsi="Times New Roman" w:cs="Times New Roman"/>
          <w:b/>
          <w:sz w:val="28"/>
          <w:szCs w:val="28"/>
        </w:rPr>
      </w:pPr>
    </w:p>
    <w:p w14:paraId="432A81F4" w14:textId="77777777" w:rsidR="00A51272" w:rsidRDefault="00A51272" w:rsidP="00A51272">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 xml:space="preserve">Общая характеристика текущего состояния финансового </w:t>
      </w:r>
    </w:p>
    <w:p w14:paraId="50C837BE" w14:textId="77777777" w:rsidR="00A51272" w:rsidRPr="001B415E" w:rsidRDefault="00A51272" w:rsidP="00A51272">
      <w:pPr>
        <w:pStyle w:val="ConsPlusNormal"/>
        <w:ind w:left="720" w:firstLine="0"/>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в Черниговском муниципальном районе </w:t>
      </w:r>
    </w:p>
    <w:p w14:paraId="2C0F6684" w14:textId="77777777" w:rsidR="00A51272" w:rsidRPr="001B415E" w:rsidRDefault="00A51272" w:rsidP="00A51272">
      <w:pPr>
        <w:pStyle w:val="ConsPlusNormal"/>
        <w:jc w:val="center"/>
        <w:rPr>
          <w:rFonts w:ascii="Times New Roman" w:hAnsi="Times New Roman" w:cs="Times New Roman"/>
          <w:sz w:val="28"/>
          <w:szCs w:val="28"/>
        </w:rPr>
      </w:pPr>
    </w:p>
    <w:p w14:paraId="65DC9E68" w14:textId="77777777"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14:paraId="5BB5EE6C" w14:textId="77777777"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14:paraId="6D887BA0" w14:textId="77777777"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14:paraId="27FB9386" w14:textId="77777777"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 xml:space="preserve">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w:t>
      </w:r>
      <w:r w:rsidRPr="00666C43">
        <w:rPr>
          <w:rFonts w:ascii="Times New Roman" w:hAnsi="Times New Roman" w:cs="Times New Roman"/>
          <w:sz w:val="28"/>
          <w:szCs w:val="28"/>
        </w:rPr>
        <w:lastRenderedPageBreak/>
        <w:t>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Так, начиная с 2014 года, осуществлен 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20</w:t>
      </w:r>
      <w:r w:rsidRPr="00666C43">
        <w:rPr>
          <w:rFonts w:ascii="Times New Roman" w:hAnsi="Times New Roman" w:cs="Times New Roman"/>
          <w:sz w:val="28"/>
          <w:szCs w:val="28"/>
        </w:rPr>
        <w:t xml:space="preserve"> год и плановый период сформирован в разрезе </w:t>
      </w:r>
      <w:r w:rsidR="00931B18">
        <w:rPr>
          <w:rFonts w:ascii="Times New Roman" w:hAnsi="Times New Roman" w:cs="Times New Roman"/>
          <w:sz w:val="28"/>
          <w:szCs w:val="28"/>
        </w:rPr>
        <w:t>21</w:t>
      </w:r>
      <w:r w:rsidRPr="00666C43">
        <w:rPr>
          <w:rFonts w:ascii="Times New Roman" w:hAnsi="Times New Roman" w:cs="Times New Roman"/>
          <w:sz w:val="28"/>
          <w:szCs w:val="28"/>
        </w:rPr>
        <w:t xml:space="preserve"> 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14:paraId="795752D1" w14:textId="77777777"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w:t>
      </w:r>
      <w:r w:rsidR="00D46FE7">
        <w:rPr>
          <w:rFonts w:ascii="Times New Roman" w:hAnsi="Times New Roman" w:cs="Times New Roman"/>
          <w:sz w:val="28"/>
          <w:szCs w:val="28"/>
        </w:rPr>
        <w:t xml:space="preserve">в 2020 году </w:t>
      </w:r>
      <w:r w:rsidRPr="00666C43">
        <w:rPr>
          <w:rFonts w:ascii="Times New Roman" w:hAnsi="Times New Roman" w:cs="Times New Roman"/>
          <w:sz w:val="28"/>
          <w:szCs w:val="28"/>
        </w:rPr>
        <w:t xml:space="preserve">составляет </w:t>
      </w:r>
      <w:r w:rsidR="009A67B5">
        <w:rPr>
          <w:rFonts w:ascii="Times New Roman" w:hAnsi="Times New Roman" w:cs="Times New Roman"/>
          <w:sz w:val="28"/>
          <w:szCs w:val="28"/>
        </w:rPr>
        <w:t>8</w:t>
      </w:r>
      <w:r w:rsidR="00931B18">
        <w:rPr>
          <w:rFonts w:ascii="Times New Roman" w:hAnsi="Times New Roman" w:cs="Times New Roman"/>
          <w:sz w:val="28"/>
          <w:szCs w:val="28"/>
        </w:rPr>
        <w:t>6,88</w:t>
      </w:r>
      <w:r w:rsidRPr="00666C43">
        <w:rPr>
          <w:rFonts w:ascii="Times New Roman" w:hAnsi="Times New Roman" w:cs="Times New Roman"/>
          <w:sz w:val="28"/>
          <w:szCs w:val="28"/>
        </w:rPr>
        <w:t>% от общего объема расходов районного бюджета.</w:t>
      </w:r>
    </w:p>
    <w:p w14:paraId="261125A5" w14:textId="77777777" w:rsidR="00A51272" w:rsidRDefault="00A51272" w:rsidP="00A51272">
      <w:pPr>
        <w:pStyle w:val="ConsPlusNormal"/>
        <w:jc w:val="both"/>
        <w:rPr>
          <w:rFonts w:ascii="Times New Roman" w:hAnsi="Times New Roman" w:cs="Times New Roman"/>
          <w:sz w:val="28"/>
          <w:szCs w:val="28"/>
        </w:rPr>
      </w:pPr>
      <w:r w:rsidRPr="002F2AEB">
        <w:rPr>
          <w:rFonts w:ascii="Times New Roman" w:hAnsi="Times New Roman" w:cs="Times New Roman"/>
          <w:sz w:val="28"/>
          <w:szCs w:val="28"/>
        </w:rPr>
        <w:t>Проведена системная работа по оптимизации действующих расходных обязательств и перераспределению ресурсов на решение наиболее приоритетных задач, в первую очередь направленных на реализацию указов Президента Российской Федерации от 7 мая 2012 года № 597 «О мерах по реализации государственной социальной политики», от 1 июня 2012 года № 761 «О национальной стратегии действий в интересах детей на 2012-2017 годы»</w:t>
      </w:r>
      <w:r>
        <w:rPr>
          <w:rFonts w:ascii="Times New Roman" w:hAnsi="Times New Roman" w:cs="Times New Roman"/>
          <w:sz w:val="28"/>
          <w:szCs w:val="28"/>
        </w:rPr>
        <w:t xml:space="preserve"> (Указом </w:t>
      </w:r>
      <w:r w:rsidRPr="005C3F75">
        <w:rPr>
          <w:rFonts w:ascii="Times New Roman" w:hAnsi="Times New Roman" w:cs="Times New Roman"/>
          <w:sz w:val="28"/>
          <w:szCs w:val="28"/>
        </w:rPr>
        <w:t>Президента РФ от 29.05.2017 N 240 2018 - 2027 гг. в Российской Федерации объявлены Десятилетием детства</w:t>
      </w:r>
      <w:r>
        <w:rPr>
          <w:rFonts w:ascii="Times New Roman" w:hAnsi="Times New Roman" w:cs="Times New Roman"/>
          <w:sz w:val="28"/>
          <w:szCs w:val="28"/>
        </w:rPr>
        <w:t>)</w:t>
      </w:r>
      <w:r w:rsidRPr="005C3F75">
        <w:rPr>
          <w:rFonts w:ascii="Times New Roman" w:hAnsi="Times New Roman" w:cs="Times New Roman"/>
          <w:sz w:val="28"/>
          <w:szCs w:val="28"/>
        </w:rPr>
        <w:t>.</w:t>
      </w:r>
    </w:p>
    <w:p w14:paraId="7ADDFF62" w14:textId="77777777"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Pr="001B415E">
        <w:rPr>
          <w:rFonts w:ascii="Times New Roman" w:hAnsi="Times New Roman" w:cs="Times New Roman"/>
          <w:sz w:val="28"/>
          <w:szCs w:val="28"/>
        </w:rPr>
        <w:t xml:space="preserve"> повышению эффективности и качества оказываемых бюджетными учреждениями </w:t>
      </w:r>
      <w:r w:rsidRPr="00C309F3">
        <w:rPr>
          <w:rFonts w:ascii="Times New Roman" w:hAnsi="Times New Roman" w:cs="Times New Roman"/>
          <w:sz w:val="28"/>
          <w:szCs w:val="28"/>
        </w:rPr>
        <w:t xml:space="preserve">услуг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14:paraId="319B47A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14:paraId="2D182DE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14:paraId="13A6C4A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14:paraId="7FD2EF3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14:paraId="5A2F114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14:paraId="5AB7A365"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14:paraId="52042D29"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7"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p>
    <w:p w14:paraId="05456513"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w:t>
      </w:r>
      <w:r w:rsidRPr="001B415E">
        <w:rPr>
          <w:rFonts w:ascii="Times New Roman" w:hAnsi="Times New Roman" w:cs="Times New Roman"/>
          <w:sz w:val="28"/>
          <w:szCs w:val="28"/>
        </w:rPr>
        <w:lastRenderedPageBreak/>
        <w:t xml:space="preserve">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14:paraId="524341F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г.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 xml:space="preserve">процессе и межбюджетных отношениях в Черниговском районе». </w:t>
      </w:r>
    </w:p>
    <w:p w14:paraId="7945DC05"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14:paraId="0816965E" w14:textId="77777777" w:rsidR="00A51272" w:rsidRPr="001B415E" w:rsidRDefault="002C0B5E" w:rsidP="002C0B5E">
      <w:pPr>
        <w:jc w:val="both"/>
        <w:rPr>
          <w:szCs w:val="28"/>
        </w:rPr>
      </w:pPr>
      <w:r>
        <w:rPr>
          <w:szCs w:val="28"/>
        </w:rPr>
        <w:t xml:space="preserve">       </w:t>
      </w:r>
      <w:r w:rsidR="00A51272" w:rsidRPr="001B415E">
        <w:rPr>
          <w:szCs w:val="28"/>
        </w:rPr>
        <w:t>Приказом финансового управления Администрации Черниговского района от 2</w:t>
      </w:r>
      <w:r>
        <w:rPr>
          <w:szCs w:val="28"/>
        </w:rPr>
        <w:t>2</w:t>
      </w:r>
      <w:r w:rsidR="00A51272" w:rsidRPr="001B415E">
        <w:rPr>
          <w:szCs w:val="28"/>
        </w:rPr>
        <w:t>.</w:t>
      </w:r>
      <w:r>
        <w:rPr>
          <w:szCs w:val="28"/>
        </w:rPr>
        <w:t>07</w:t>
      </w:r>
      <w:r w:rsidR="00A51272" w:rsidRPr="001B415E">
        <w:rPr>
          <w:szCs w:val="28"/>
        </w:rPr>
        <w:t>.201</w:t>
      </w:r>
      <w:r>
        <w:rPr>
          <w:szCs w:val="28"/>
        </w:rPr>
        <w:t>9</w:t>
      </w:r>
      <w:r w:rsidR="00A51272" w:rsidRPr="001B415E">
        <w:rPr>
          <w:szCs w:val="28"/>
        </w:rPr>
        <w:t xml:space="preserve"> № </w:t>
      </w:r>
      <w:r>
        <w:rPr>
          <w:szCs w:val="28"/>
        </w:rPr>
        <w:t>33</w:t>
      </w:r>
      <w:r w:rsidR="00A51272" w:rsidRPr="001B415E">
        <w:rPr>
          <w:szCs w:val="28"/>
        </w:rPr>
        <w:t xml:space="preserve"> Утвержден </w:t>
      </w:r>
      <w:r w:rsidRPr="00D83E1B">
        <w:rPr>
          <w:szCs w:val="28"/>
        </w:rPr>
        <w:t>Поряд</w:t>
      </w:r>
      <w:r>
        <w:rPr>
          <w:szCs w:val="28"/>
        </w:rPr>
        <w:t>о</w:t>
      </w:r>
      <w:r w:rsidRPr="00D83E1B">
        <w:rPr>
          <w:szCs w:val="28"/>
        </w:rPr>
        <w:t>к осуществления мониторинга и оценки качества управления</w:t>
      </w:r>
      <w:r>
        <w:rPr>
          <w:szCs w:val="28"/>
        </w:rPr>
        <w:t xml:space="preserve"> </w:t>
      </w:r>
      <w:r w:rsidRPr="00D83E1B">
        <w:rPr>
          <w:szCs w:val="28"/>
        </w:rPr>
        <w:t>б</w:t>
      </w:r>
      <w:r>
        <w:rPr>
          <w:szCs w:val="28"/>
        </w:rPr>
        <w:t xml:space="preserve">юджетным процессом в поселениях </w:t>
      </w:r>
      <w:r w:rsidRPr="00D83E1B">
        <w:rPr>
          <w:szCs w:val="28"/>
        </w:rPr>
        <w:t>Черниговского муниципального района</w:t>
      </w:r>
      <w:r w:rsidR="00A51272" w:rsidRPr="001B415E">
        <w:rPr>
          <w:szCs w:val="28"/>
        </w:rPr>
        <w:t>.</w:t>
      </w:r>
    </w:p>
    <w:p w14:paraId="6593530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14:paraId="5FE48323"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 Кроме того, распоряжением Администрации 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14:paraId="5C87C8E1" w14:textId="77777777"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дновременно с достигнутыми результатами остается ряд задач управления общественными финансами, которые необходимо решить в 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14:paraId="6032408B" w14:textId="77777777"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ля минимизации угроз несбалансированности районного бюджета 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 xml:space="preserve">экономического развития Черниговского района при определении </w:t>
      </w:r>
      <w:r w:rsidRPr="007C7071">
        <w:rPr>
          <w:rFonts w:ascii="Times New Roman" w:hAnsi="Times New Roman" w:cs="Times New Roman"/>
          <w:sz w:val="28"/>
          <w:szCs w:val="28"/>
        </w:rPr>
        <w:lastRenderedPageBreak/>
        <w:t>основных характеристик бюджета. Этот подход не только 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14:paraId="02E3086A"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14:paraId="5AC67DE8"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14:paraId="0BD91E5B" w14:textId="77777777"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14:paraId="236E30D9" w14:textId="77777777" w:rsidR="00A51272"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о</w:t>
      </w:r>
      <w:r w:rsidR="00A51272"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w:t>
      </w:r>
      <w:r>
        <w:rPr>
          <w:rFonts w:ascii="Times New Roman" w:hAnsi="Times New Roman" w:cs="Times New Roman"/>
          <w:sz w:val="28"/>
          <w:szCs w:val="28"/>
        </w:rPr>
        <w:t xml:space="preserve"> («дорожных картах»);</w:t>
      </w:r>
    </w:p>
    <w:p w14:paraId="5554B99D" w14:textId="77777777"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повышение качества финансового контроля в управлении бюджетным процессом, в том числе внутреннего финансового контроля</w:t>
      </w:r>
      <w:r>
        <w:rPr>
          <w:rFonts w:ascii="Times New Roman" w:hAnsi="Times New Roman" w:cs="Times New Roman"/>
          <w:sz w:val="28"/>
          <w:szCs w:val="28"/>
        </w:rPr>
        <w:t>;</w:t>
      </w:r>
    </w:p>
    <w:p w14:paraId="2E61B280" w14:textId="77777777"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 xml:space="preserve"> реализаци</w:t>
      </w:r>
      <w:r>
        <w:rPr>
          <w:rFonts w:ascii="Times New Roman" w:hAnsi="Times New Roman" w:cs="Times New Roman"/>
          <w:sz w:val="28"/>
          <w:szCs w:val="28"/>
        </w:rPr>
        <w:t>я</w:t>
      </w:r>
      <w:r w:rsidRPr="00C04BD9">
        <w:rPr>
          <w:rFonts w:ascii="Times New Roman" w:hAnsi="Times New Roman" w:cs="Times New Roman"/>
          <w:sz w:val="28"/>
          <w:szCs w:val="28"/>
        </w:rPr>
        <w:t xml:space="preserve"> принципов открытости и прозрачности общественных финансов - повышение качества и доступности информации о бюджете для граждан</w:t>
      </w:r>
      <w:r>
        <w:rPr>
          <w:rFonts w:ascii="Times New Roman" w:hAnsi="Times New Roman" w:cs="Times New Roman"/>
          <w:sz w:val="28"/>
          <w:szCs w:val="28"/>
        </w:rPr>
        <w:t>.</w:t>
      </w:r>
    </w:p>
    <w:p w14:paraId="750992A4" w14:textId="77777777" w:rsidR="00A51272" w:rsidRPr="007C7071" w:rsidRDefault="00A51272" w:rsidP="00A51272">
      <w:pPr>
        <w:pStyle w:val="ConsPlusNormal"/>
        <w:ind w:firstLine="540"/>
        <w:jc w:val="both"/>
        <w:rPr>
          <w:rFonts w:ascii="Times New Roman" w:hAnsi="Times New Roman" w:cs="Times New Roman"/>
          <w:sz w:val="28"/>
          <w:szCs w:val="28"/>
        </w:rPr>
      </w:pPr>
    </w:p>
    <w:p w14:paraId="0B4B9BFC"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14:paraId="6EABD681" w14:textId="77777777" w:rsidR="00A51272" w:rsidRPr="001B415E" w:rsidRDefault="00A51272" w:rsidP="00A51272">
      <w:pPr>
        <w:pStyle w:val="ConsPlusNormal"/>
        <w:ind w:firstLine="540"/>
        <w:jc w:val="center"/>
        <w:rPr>
          <w:rFonts w:ascii="Times New Roman" w:hAnsi="Times New Roman" w:cs="Times New Roman"/>
          <w:sz w:val="28"/>
          <w:szCs w:val="28"/>
        </w:rPr>
      </w:pPr>
    </w:p>
    <w:p w14:paraId="5151096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14:paraId="2CE275AF" w14:textId="77777777" w:rsidR="00A51272" w:rsidRPr="001B415E" w:rsidRDefault="007F1423" w:rsidP="00A51272">
      <w:pPr>
        <w:pStyle w:val="ConsPlusNormal"/>
        <w:ind w:firstLine="540"/>
        <w:jc w:val="both"/>
        <w:rPr>
          <w:rFonts w:ascii="Times New Roman" w:hAnsi="Times New Roman" w:cs="Times New Roman"/>
          <w:sz w:val="28"/>
          <w:szCs w:val="28"/>
        </w:rPr>
      </w:pPr>
      <w:hyperlink r:id="rId8"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14:paraId="06C9761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основные направления бюджетной политики на 201</w:t>
      </w:r>
      <w:r>
        <w:rPr>
          <w:rFonts w:ascii="Times New Roman" w:hAnsi="Times New Roman" w:cs="Times New Roman"/>
          <w:sz w:val="28"/>
          <w:szCs w:val="28"/>
        </w:rPr>
        <w:t>7</w:t>
      </w:r>
      <w:r w:rsidRPr="001B415E">
        <w:rPr>
          <w:rFonts w:ascii="Times New Roman" w:hAnsi="Times New Roman" w:cs="Times New Roman"/>
          <w:sz w:val="28"/>
          <w:szCs w:val="28"/>
        </w:rPr>
        <w:t xml:space="preserve"> год и плановый период 201</w:t>
      </w:r>
      <w:r>
        <w:rPr>
          <w:rFonts w:ascii="Times New Roman" w:hAnsi="Times New Roman" w:cs="Times New Roman"/>
          <w:sz w:val="28"/>
          <w:szCs w:val="28"/>
        </w:rPr>
        <w:t xml:space="preserve">8, </w:t>
      </w:r>
      <w:r w:rsidRPr="001B415E">
        <w:rPr>
          <w:rFonts w:ascii="Times New Roman" w:hAnsi="Times New Roman" w:cs="Times New Roman"/>
          <w:sz w:val="28"/>
          <w:szCs w:val="28"/>
        </w:rPr>
        <w:t>201</w:t>
      </w:r>
      <w:r>
        <w:rPr>
          <w:rFonts w:ascii="Times New Roman" w:hAnsi="Times New Roman" w:cs="Times New Roman"/>
          <w:sz w:val="28"/>
          <w:szCs w:val="28"/>
        </w:rPr>
        <w:t>9, 2020</w:t>
      </w:r>
      <w:r w:rsidR="002A028D">
        <w:rPr>
          <w:rFonts w:ascii="Times New Roman" w:hAnsi="Times New Roman" w:cs="Times New Roman"/>
          <w:sz w:val="28"/>
          <w:szCs w:val="28"/>
        </w:rPr>
        <w:t xml:space="preserve">, </w:t>
      </w:r>
      <w:r>
        <w:rPr>
          <w:rFonts w:ascii="Times New Roman" w:hAnsi="Times New Roman" w:cs="Times New Roman"/>
          <w:sz w:val="28"/>
          <w:szCs w:val="28"/>
        </w:rPr>
        <w:t>2021</w:t>
      </w:r>
      <w:r w:rsidR="00313398">
        <w:rPr>
          <w:rFonts w:ascii="Times New Roman" w:hAnsi="Times New Roman" w:cs="Times New Roman"/>
          <w:sz w:val="28"/>
          <w:szCs w:val="28"/>
        </w:rPr>
        <w:t>, 2022</w:t>
      </w:r>
      <w:r w:rsidRPr="001B415E">
        <w:rPr>
          <w:rFonts w:ascii="Times New Roman" w:hAnsi="Times New Roman" w:cs="Times New Roman"/>
          <w:sz w:val="28"/>
          <w:szCs w:val="28"/>
        </w:rPr>
        <w:t xml:space="preserve"> </w:t>
      </w:r>
      <w:r w:rsidR="002A028D">
        <w:rPr>
          <w:rFonts w:ascii="Times New Roman" w:hAnsi="Times New Roman" w:cs="Times New Roman"/>
          <w:sz w:val="28"/>
          <w:szCs w:val="28"/>
        </w:rPr>
        <w:t>и 202</w:t>
      </w:r>
      <w:r w:rsidR="00313398">
        <w:rPr>
          <w:rFonts w:ascii="Times New Roman" w:hAnsi="Times New Roman" w:cs="Times New Roman"/>
          <w:sz w:val="28"/>
          <w:szCs w:val="28"/>
        </w:rPr>
        <w:t>3</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годов.</w:t>
      </w:r>
    </w:p>
    <w:p w14:paraId="79C34C8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14:paraId="545CD06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14:paraId="07B30F8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14:paraId="7B6866CA"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14:paraId="6F3C5A0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Бюджетная политика в сфере совершенствования межбюджетных отношений в Черниговском районе в 201</w:t>
      </w:r>
      <w:r w:rsidR="00072691">
        <w:rPr>
          <w:rFonts w:ascii="Times New Roman" w:hAnsi="Times New Roman" w:cs="Times New Roman"/>
          <w:sz w:val="28"/>
          <w:szCs w:val="28"/>
        </w:rPr>
        <w:t>7-</w:t>
      </w:r>
      <w:r>
        <w:rPr>
          <w:rFonts w:ascii="Times New Roman" w:hAnsi="Times New Roman" w:cs="Times New Roman"/>
          <w:sz w:val="28"/>
          <w:szCs w:val="28"/>
        </w:rPr>
        <w:t>202</w:t>
      </w:r>
      <w:r w:rsidR="00313398">
        <w:rPr>
          <w:rFonts w:ascii="Times New Roman" w:hAnsi="Times New Roman" w:cs="Times New Roman"/>
          <w:sz w:val="28"/>
          <w:szCs w:val="28"/>
        </w:rPr>
        <w:t>3</w:t>
      </w:r>
      <w:r w:rsidRPr="001B415E">
        <w:rPr>
          <w:rFonts w:ascii="Times New Roman" w:hAnsi="Times New Roman" w:cs="Times New Roman"/>
          <w:sz w:val="28"/>
          <w:szCs w:val="28"/>
        </w:rPr>
        <w:t xml:space="preserve"> годах будет направлена на обеспечение сбалансированности бюджетов поселений, повышения предсказуемости распределения иных межбюджетных трансфертов.</w:t>
      </w:r>
    </w:p>
    <w:p w14:paraId="7956A81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14:paraId="0C7C5E3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14:paraId="1A3648CE"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14:paraId="2F93D9DC"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14:paraId="56198A4A" w14:textId="77777777"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14:paraId="2CDB09A8" w14:textId="77777777" w:rsidR="00A51272" w:rsidRPr="001B415E" w:rsidRDefault="00A51272" w:rsidP="00A51272">
      <w:pPr>
        <w:widowControl w:val="0"/>
        <w:ind w:firstLine="709"/>
        <w:jc w:val="both"/>
        <w:rPr>
          <w:szCs w:val="28"/>
        </w:rPr>
      </w:pPr>
      <w:r w:rsidRPr="001B415E">
        <w:rPr>
          <w:bCs/>
          <w:color w:val="000000"/>
          <w:szCs w:val="28"/>
        </w:rPr>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313398">
        <w:rPr>
          <w:szCs w:val="28"/>
        </w:rPr>
        <w:t>3</w:t>
      </w:r>
      <w:r w:rsidRPr="001B415E">
        <w:rPr>
          <w:szCs w:val="28"/>
        </w:rPr>
        <w:t xml:space="preserve"> годы отражены в приложении </w:t>
      </w:r>
      <w:r w:rsidR="005911B6">
        <w:rPr>
          <w:szCs w:val="28"/>
        </w:rPr>
        <w:t>2</w:t>
      </w:r>
      <w:r w:rsidRPr="001B415E">
        <w:rPr>
          <w:szCs w:val="28"/>
        </w:rPr>
        <w:t xml:space="preserve"> к</w:t>
      </w:r>
      <w:r>
        <w:rPr>
          <w:szCs w:val="28"/>
        </w:rPr>
        <w:t xml:space="preserve"> П</w:t>
      </w:r>
      <w:r w:rsidRPr="001B415E">
        <w:rPr>
          <w:szCs w:val="28"/>
        </w:rPr>
        <w:t>рограмме.</w:t>
      </w:r>
    </w:p>
    <w:p w14:paraId="6A0E4486" w14:textId="77777777" w:rsidR="00A51272" w:rsidRPr="001B415E" w:rsidRDefault="00A51272" w:rsidP="00A51272">
      <w:pPr>
        <w:pStyle w:val="ConsPlusNormal"/>
        <w:ind w:firstLine="540"/>
        <w:jc w:val="both"/>
        <w:rPr>
          <w:rFonts w:ascii="Times New Roman" w:hAnsi="Times New Roman" w:cs="Times New Roman"/>
          <w:sz w:val="28"/>
          <w:szCs w:val="28"/>
        </w:rPr>
      </w:pPr>
    </w:p>
    <w:p w14:paraId="4067C85C"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14:paraId="687E38AD"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4D513B1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sidR="00313398">
        <w:rPr>
          <w:rFonts w:ascii="Times New Roman" w:hAnsi="Times New Roman" w:cs="Times New Roman"/>
          <w:sz w:val="28"/>
          <w:szCs w:val="28"/>
        </w:rPr>
        <w:t>7-</w:t>
      </w:r>
      <w:r>
        <w:rPr>
          <w:rFonts w:ascii="Times New Roman" w:hAnsi="Times New Roman" w:cs="Times New Roman"/>
          <w:sz w:val="28"/>
          <w:szCs w:val="28"/>
        </w:rPr>
        <w:t>202</w:t>
      </w:r>
      <w:r w:rsidR="00313398">
        <w:rPr>
          <w:rFonts w:ascii="Times New Roman" w:hAnsi="Times New Roman" w:cs="Times New Roman"/>
          <w:sz w:val="28"/>
          <w:szCs w:val="28"/>
        </w:rPr>
        <w:t>3</w:t>
      </w:r>
      <w:r w:rsidRPr="001B415E">
        <w:rPr>
          <w:rFonts w:ascii="Times New Roman" w:hAnsi="Times New Roman" w:cs="Times New Roman"/>
          <w:sz w:val="28"/>
          <w:szCs w:val="28"/>
        </w:rPr>
        <w:t xml:space="preserve"> годах в один этап.</w:t>
      </w:r>
    </w:p>
    <w:p w14:paraId="40548698" w14:textId="77777777" w:rsidR="00A51272" w:rsidRPr="001B415E" w:rsidRDefault="00A51272" w:rsidP="00A51272">
      <w:pPr>
        <w:pStyle w:val="ConsPlusNormal"/>
        <w:ind w:firstLine="540"/>
        <w:jc w:val="both"/>
        <w:rPr>
          <w:rFonts w:ascii="Times New Roman" w:hAnsi="Times New Roman" w:cs="Times New Roman"/>
          <w:sz w:val="28"/>
          <w:szCs w:val="28"/>
        </w:rPr>
      </w:pPr>
    </w:p>
    <w:p w14:paraId="05BC59A0"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w:t>
      </w:r>
      <w:r w:rsidR="00313398">
        <w:rPr>
          <w:rFonts w:ascii="Times New Roman" w:hAnsi="Times New Roman" w:cs="Times New Roman"/>
          <w:b/>
          <w:sz w:val="28"/>
          <w:szCs w:val="28"/>
        </w:rPr>
        <w:t xml:space="preserve"> </w:t>
      </w:r>
      <w:r w:rsidRPr="001B415E">
        <w:rPr>
          <w:rFonts w:ascii="Times New Roman" w:hAnsi="Times New Roman" w:cs="Times New Roman"/>
          <w:b/>
          <w:sz w:val="28"/>
          <w:szCs w:val="28"/>
        </w:rPr>
        <w:t>Перечень реализуемых в программе мероприятий</w:t>
      </w:r>
    </w:p>
    <w:p w14:paraId="25C711E3"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6106053C" w14:textId="49051EC1" w:rsidR="00A51272" w:rsidRPr="001B415E" w:rsidRDefault="007F1423" w:rsidP="00A51272">
      <w:pPr>
        <w:pStyle w:val="ConsPlusNormal"/>
        <w:ind w:firstLine="540"/>
        <w:jc w:val="both"/>
        <w:rPr>
          <w:rFonts w:ascii="Times New Roman" w:hAnsi="Times New Roman" w:cs="Times New Roman"/>
          <w:sz w:val="28"/>
          <w:szCs w:val="28"/>
        </w:rPr>
      </w:pPr>
      <w:r>
        <w:fldChar w:fldCharType="begin"/>
      </w:r>
      <w:r>
        <w:instrText xml:space="preserve"> HYPERLINK "consultantplus://offline/ref=2C0DD264CD9FF26ABCFEF745CC0FDD0B03073AD368622BD9A1514A266877DDD94C017ED55E4E8FFAA471A8yBQAW" </w:instrText>
      </w:r>
      <w:r>
        <w:fldChar w:fldCharType="separate"/>
      </w:r>
      <w:r w:rsidR="00A51272" w:rsidRPr="001B415E">
        <w:rPr>
          <w:rStyle w:val="a5"/>
          <w:rFonts w:ascii="Times New Roman" w:hAnsi="Times New Roman"/>
          <w:sz w:val="28"/>
          <w:szCs w:val="28"/>
        </w:rPr>
        <w:t>Перечень</w:t>
      </w:r>
      <w:r>
        <w:rPr>
          <w:rStyle w:val="a5"/>
          <w:rFonts w:ascii="Times New Roman" w:hAnsi="Times New Roman"/>
          <w:sz w:val="28"/>
          <w:szCs w:val="28"/>
        </w:rPr>
        <w:fldChar w:fldCharType="end"/>
      </w:r>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6A219D" w:rsidRPr="006A219D">
        <w:rPr>
          <w:rFonts w:ascii="Times New Roman" w:hAnsi="Times New Roman" w:cs="Times New Roman"/>
          <w:sz w:val="28"/>
          <w:szCs w:val="28"/>
        </w:rPr>
        <w:t>3</w:t>
      </w:r>
      <w:bookmarkStart w:id="0" w:name="_GoBack"/>
      <w:bookmarkEnd w:id="0"/>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14:paraId="3F03AB7C"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0AD681FA"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14:paraId="624503B3"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0CABC67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w:t>
      </w:r>
      <w:r w:rsidRPr="001B415E">
        <w:rPr>
          <w:rFonts w:ascii="Times New Roman" w:hAnsi="Times New Roman" w:cs="Times New Roman"/>
          <w:sz w:val="28"/>
          <w:szCs w:val="28"/>
        </w:rPr>
        <w:lastRenderedPageBreak/>
        <w:t xml:space="preserve">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14:paraId="34EA88C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14:paraId="248EB65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14:paraId="11F67609"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14:paraId="371AFAD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14:paraId="2116774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14:paraId="75E9CE5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14:paraId="259D64E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14:paraId="2235AE0B" w14:textId="77777777" w:rsidR="00A51272" w:rsidRDefault="004244F8"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В результате реализации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рограммы</w:t>
      </w:r>
      <w:r w:rsidR="00A51272">
        <w:rPr>
          <w:rFonts w:ascii="Times New Roman" w:hAnsi="Times New Roman" w:cs="Times New Roman"/>
          <w:sz w:val="28"/>
          <w:szCs w:val="28"/>
        </w:rPr>
        <w:t>:</w:t>
      </w:r>
    </w:p>
    <w:p w14:paraId="00629C97"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0,</w:t>
      </w:r>
      <w:r w:rsidR="006378DA">
        <w:rPr>
          <w:rFonts w:ascii="Times New Roman" w:hAnsi="Times New Roman" w:cs="Times New Roman"/>
          <w:sz w:val="28"/>
          <w:szCs w:val="28"/>
        </w:rPr>
        <w:t>34</w:t>
      </w:r>
      <w:r>
        <w:rPr>
          <w:rFonts w:ascii="Times New Roman" w:hAnsi="Times New Roman" w:cs="Times New Roman"/>
          <w:sz w:val="28"/>
          <w:szCs w:val="28"/>
        </w:rPr>
        <w:t>;</w:t>
      </w:r>
    </w:p>
    <w:p w14:paraId="621DEFFF"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 xml:space="preserve">0,1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14:paraId="318CEABF"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CE56EB">
        <w:rPr>
          <w:rFonts w:ascii="Times New Roman" w:hAnsi="Times New Roman" w:cs="Times New Roman"/>
          <w:sz w:val="28"/>
          <w:szCs w:val="28"/>
        </w:rPr>
        <w:t>6</w:t>
      </w:r>
      <w:r>
        <w:rPr>
          <w:rFonts w:ascii="Times New Roman" w:hAnsi="Times New Roman" w:cs="Times New Roman"/>
          <w:sz w:val="28"/>
          <w:szCs w:val="28"/>
        </w:rPr>
        <w:t xml:space="preserve">,0 </w:t>
      </w:r>
      <w:r w:rsidRPr="001B415E">
        <w:rPr>
          <w:rFonts w:ascii="Times New Roman" w:hAnsi="Times New Roman" w:cs="Times New Roman"/>
          <w:sz w:val="28"/>
          <w:szCs w:val="28"/>
        </w:rPr>
        <w:t>процентов.</w:t>
      </w:r>
    </w:p>
    <w:p w14:paraId="061672D6"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2640403B"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14:paraId="09ECCBAA" w14:textId="77777777" w:rsidR="00A51272" w:rsidRPr="001B415E" w:rsidRDefault="00A51272" w:rsidP="00A51272">
      <w:pPr>
        <w:pStyle w:val="ConsPlusNormal"/>
        <w:ind w:firstLine="540"/>
        <w:jc w:val="both"/>
        <w:rPr>
          <w:rFonts w:ascii="Times New Roman" w:hAnsi="Times New Roman" w:cs="Times New Roman"/>
          <w:sz w:val="28"/>
          <w:szCs w:val="28"/>
        </w:rPr>
      </w:pPr>
    </w:p>
    <w:p w14:paraId="5C4DDD06" w14:textId="77777777" w:rsidR="00A51272" w:rsidRPr="009C0FB3" w:rsidRDefault="00A51272" w:rsidP="00A51272">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4244F8">
        <w:rPr>
          <w:rFonts w:ascii="Times New Roman" w:hAnsi="Times New Roman" w:cs="Times New Roman"/>
          <w:sz w:val="28"/>
          <w:szCs w:val="28"/>
        </w:rPr>
        <w:t>25</w:t>
      </w:r>
      <w:r w:rsidR="00443050">
        <w:rPr>
          <w:rFonts w:ascii="Times New Roman" w:hAnsi="Times New Roman" w:cs="Times New Roman"/>
          <w:sz w:val="28"/>
          <w:szCs w:val="28"/>
        </w:rPr>
        <w:t>2</w:t>
      </w:r>
      <w:r w:rsidR="009440CC">
        <w:rPr>
          <w:rFonts w:ascii="Times New Roman" w:hAnsi="Times New Roman" w:cs="Times New Roman"/>
          <w:sz w:val="28"/>
          <w:szCs w:val="28"/>
        </w:rPr>
        <w:t>759,96</w:t>
      </w:r>
      <w:r w:rsidR="00D46FE7">
        <w:rPr>
          <w:rFonts w:ascii="Times New Roman" w:hAnsi="Times New Roman" w:cs="Times New Roman"/>
          <w:sz w:val="28"/>
          <w:szCs w:val="28"/>
        </w:rPr>
        <w:t xml:space="preserve">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14:paraId="322505B9" w14:textId="77777777" w:rsidR="00A51272" w:rsidRPr="002A46D8" w:rsidRDefault="00A51272" w:rsidP="00A51272">
      <w:pPr>
        <w:pStyle w:val="ConsPlusCell"/>
        <w:rPr>
          <w:rFonts w:ascii="Times New Roman" w:hAnsi="Times New Roman" w:cs="Times New Roman"/>
          <w:sz w:val="28"/>
          <w:szCs w:val="28"/>
        </w:rPr>
      </w:pPr>
      <w:r w:rsidRPr="002A46D8">
        <w:rPr>
          <w:rFonts w:ascii="Times New Roman" w:hAnsi="Times New Roman" w:cs="Times New Roman"/>
          <w:sz w:val="28"/>
          <w:szCs w:val="28"/>
        </w:rPr>
        <w:lastRenderedPageBreak/>
        <w:t xml:space="preserve">-за счет средств бюджета Черниговского района </w:t>
      </w:r>
      <w:r w:rsidR="000E2B11">
        <w:rPr>
          <w:rFonts w:ascii="Times New Roman" w:hAnsi="Times New Roman" w:cs="Times New Roman"/>
          <w:sz w:val="28"/>
          <w:szCs w:val="28"/>
        </w:rPr>
        <w:t>9</w:t>
      </w:r>
      <w:r w:rsidR="00443050">
        <w:rPr>
          <w:rFonts w:ascii="Times New Roman" w:hAnsi="Times New Roman" w:cs="Times New Roman"/>
          <w:sz w:val="28"/>
          <w:szCs w:val="28"/>
        </w:rPr>
        <w:t>7</w:t>
      </w:r>
      <w:r w:rsidR="009440CC">
        <w:rPr>
          <w:rFonts w:ascii="Times New Roman" w:hAnsi="Times New Roman" w:cs="Times New Roman"/>
          <w:sz w:val="28"/>
          <w:szCs w:val="28"/>
        </w:rPr>
        <w:t>655,28</w:t>
      </w:r>
      <w:r w:rsidR="000E2B11">
        <w:rPr>
          <w:rFonts w:ascii="Times New Roman" w:hAnsi="Times New Roman" w:cs="Times New Roman"/>
          <w:sz w:val="28"/>
          <w:szCs w:val="28"/>
        </w:rPr>
        <w:t xml:space="preserve">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14:paraId="51595C2E" w14:textId="77777777"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14:paraId="6C321F9C" w14:textId="77777777"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 xml:space="preserve">2018 год-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14:paraId="59F387C6" w14:textId="77777777"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t>2019 год- 1</w:t>
      </w:r>
      <w:r w:rsidR="00D46FE7">
        <w:rPr>
          <w:rFonts w:ascii="Times New Roman" w:hAnsi="Times New Roman" w:cs="Times New Roman"/>
          <w:sz w:val="28"/>
          <w:szCs w:val="28"/>
        </w:rPr>
        <w:t>0331,0</w:t>
      </w:r>
      <w:r w:rsidR="009440CC">
        <w:rPr>
          <w:rFonts w:ascii="Times New Roman" w:hAnsi="Times New Roman" w:cs="Times New Roman"/>
          <w:sz w:val="28"/>
          <w:szCs w:val="28"/>
        </w:rPr>
        <w:t>5</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14:paraId="6EACAA8B"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 </w:t>
      </w:r>
      <w:r w:rsidR="000E2B11" w:rsidRPr="0082346F">
        <w:rPr>
          <w:rFonts w:ascii="Times New Roman" w:hAnsi="Times New Roman" w:cs="Times New Roman"/>
          <w:sz w:val="28"/>
          <w:szCs w:val="28"/>
        </w:rPr>
        <w:t>1</w:t>
      </w:r>
      <w:r w:rsidR="000E2B11">
        <w:rPr>
          <w:rFonts w:ascii="Times New Roman" w:hAnsi="Times New Roman" w:cs="Times New Roman"/>
          <w:sz w:val="28"/>
          <w:szCs w:val="28"/>
        </w:rPr>
        <w:t>6064,8</w:t>
      </w:r>
      <w:r w:rsidR="009440CC">
        <w:rPr>
          <w:rFonts w:ascii="Times New Roman" w:hAnsi="Times New Roman" w:cs="Times New Roman"/>
          <w:sz w:val="28"/>
          <w:szCs w:val="28"/>
        </w:rPr>
        <w:t>9</w:t>
      </w:r>
      <w:r w:rsidR="000E2B11" w:rsidRPr="0082346F">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71177ABF"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2021 год – 1</w:t>
      </w:r>
      <w:r w:rsidR="00443050">
        <w:rPr>
          <w:rFonts w:ascii="Times New Roman" w:hAnsi="Times New Roman" w:cs="Times New Roman"/>
          <w:sz w:val="28"/>
          <w:szCs w:val="28"/>
        </w:rPr>
        <w:t>67</w:t>
      </w:r>
      <w:r w:rsidR="009440CC">
        <w:rPr>
          <w:rFonts w:ascii="Times New Roman" w:hAnsi="Times New Roman" w:cs="Times New Roman"/>
          <w:sz w:val="28"/>
          <w:szCs w:val="28"/>
        </w:rPr>
        <w:t>80,57</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14:paraId="2CCCF317"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 1</w:t>
      </w:r>
      <w:r w:rsidR="00443050">
        <w:rPr>
          <w:rFonts w:ascii="Times New Roman" w:hAnsi="Times New Roman" w:cs="Times New Roman"/>
          <w:sz w:val="28"/>
          <w:szCs w:val="28"/>
        </w:rPr>
        <w:t>67</w:t>
      </w:r>
      <w:r w:rsidR="009440CC">
        <w:rPr>
          <w:rFonts w:ascii="Times New Roman" w:hAnsi="Times New Roman" w:cs="Times New Roman"/>
          <w:sz w:val="28"/>
          <w:szCs w:val="28"/>
        </w:rPr>
        <w:t>80,57</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14:paraId="4D967D04" w14:textId="77777777" w:rsidR="006378DA" w:rsidRPr="00C911D5"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 </w:t>
      </w:r>
      <w:r w:rsidRPr="004244F8">
        <w:rPr>
          <w:rFonts w:ascii="Times New Roman" w:hAnsi="Times New Roman" w:cs="Times New Roman"/>
          <w:sz w:val="28"/>
          <w:szCs w:val="28"/>
        </w:rPr>
        <w:t>1</w:t>
      </w:r>
      <w:r w:rsidR="00443050">
        <w:rPr>
          <w:rFonts w:ascii="Times New Roman" w:hAnsi="Times New Roman" w:cs="Times New Roman"/>
          <w:sz w:val="28"/>
          <w:szCs w:val="28"/>
        </w:rPr>
        <w:t>6723,19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2146DD1E" w14:textId="77777777"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7C16CD">
        <w:rPr>
          <w:rFonts w:ascii="Times New Roman" w:hAnsi="Times New Roman" w:cs="Times New Roman"/>
          <w:sz w:val="28"/>
          <w:szCs w:val="28"/>
        </w:rPr>
        <w:t>155</w:t>
      </w:r>
      <w:r w:rsidR="00443050">
        <w:rPr>
          <w:rFonts w:ascii="Times New Roman" w:hAnsi="Times New Roman" w:cs="Times New Roman"/>
          <w:sz w:val="28"/>
          <w:szCs w:val="28"/>
        </w:rPr>
        <w:t>104,694</w:t>
      </w:r>
      <w:r w:rsidR="007C16CD">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3C300A">
        <w:rPr>
          <w:rFonts w:ascii="Times New Roman" w:hAnsi="Times New Roman" w:cs="Times New Roman"/>
          <w:sz w:val="28"/>
          <w:szCs w:val="28"/>
        </w:rPr>
        <w:t>, в том числе:</w:t>
      </w:r>
    </w:p>
    <w:p w14:paraId="369D997F" w14:textId="77777777"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14:paraId="57166F8F" w14:textId="77777777"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 xml:space="preserve">2018 год-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14:paraId="12C2934C" w14:textId="77777777"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14:paraId="4D9995FD"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 </w:t>
      </w:r>
      <w:r w:rsidR="006378DA">
        <w:rPr>
          <w:rFonts w:ascii="Times New Roman" w:hAnsi="Times New Roman" w:cs="Times New Roman"/>
          <w:sz w:val="28"/>
          <w:szCs w:val="28"/>
        </w:rPr>
        <w:t>24155,926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181BDA69"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 </w:t>
      </w:r>
      <w:r w:rsidR="006378DA">
        <w:rPr>
          <w:rFonts w:ascii="Times New Roman" w:hAnsi="Times New Roman" w:cs="Times New Roman"/>
          <w:sz w:val="28"/>
          <w:szCs w:val="28"/>
        </w:rPr>
        <w:t>2</w:t>
      </w:r>
      <w:r w:rsidR="00443050">
        <w:rPr>
          <w:rFonts w:ascii="Times New Roman" w:hAnsi="Times New Roman" w:cs="Times New Roman"/>
          <w:sz w:val="28"/>
          <w:szCs w:val="28"/>
        </w:rPr>
        <w:t>3905,596</w:t>
      </w:r>
      <w:r w:rsidRPr="006661C4">
        <w:rPr>
          <w:rFonts w:ascii="Times New Roman" w:hAnsi="Times New Roman" w:cs="Times New Roman"/>
          <w:sz w:val="28"/>
          <w:szCs w:val="28"/>
        </w:rPr>
        <w:t xml:space="preserve"> тыс. руб.</w:t>
      </w:r>
      <w:r w:rsidR="006378DA">
        <w:rPr>
          <w:rFonts w:ascii="Times New Roman" w:hAnsi="Times New Roman" w:cs="Times New Roman"/>
          <w:sz w:val="28"/>
          <w:szCs w:val="28"/>
        </w:rPr>
        <w:t>;</w:t>
      </w:r>
    </w:p>
    <w:p w14:paraId="7F96BD44"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 </w:t>
      </w:r>
      <w:r>
        <w:rPr>
          <w:rFonts w:ascii="Times New Roman" w:hAnsi="Times New Roman" w:cs="Times New Roman"/>
          <w:sz w:val="28"/>
          <w:szCs w:val="28"/>
        </w:rPr>
        <w:t>2</w:t>
      </w:r>
      <w:r w:rsidR="00443050">
        <w:rPr>
          <w:rFonts w:ascii="Times New Roman" w:hAnsi="Times New Roman" w:cs="Times New Roman"/>
          <w:sz w:val="28"/>
          <w:szCs w:val="28"/>
        </w:rPr>
        <w:t>3905,596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14:paraId="54E7D2B6" w14:textId="77777777" w:rsidR="00313398"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 </w:t>
      </w:r>
      <w:r w:rsidR="004244F8">
        <w:rPr>
          <w:rFonts w:ascii="Times New Roman" w:hAnsi="Times New Roman" w:cs="Times New Roman"/>
          <w:sz w:val="28"/>
          <w:szCs w:val="28"/>
        </w:rPr>
        <w:t>2</w:t>
      </w:r>
      <w:r w:rsidR="00443050">
        <w:rPr>
          <w:rFonts w:ascii="Times New Roman" w:hAnsi="Times New Roman" w:cs="Times New Roman"/>
          <w:sz w:val="28"/>
          <w:szCs w:val="28"/>
        </w:rPr>
        <w:t>3905,596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5C8B777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14:paraId="6D721665" w14:textId="77777777" w:rsidR="00A51272" w:rsidRPr="001B415E" w:rsidRDefault="00A51272" w:rsidP="00A51272">
      <w:pPr>
        <w:pStyle w:val="ConsPlusNormal"/>
        <w:ind w:firstLine="540"/>
        <w:jc w:val="both"/>
        <w:rPr>
          <w:rFonts w:ascii="Times New Roman" w:hAnsi="Times New Roman" w:cs="Times New Roman"/>
          <w:sz w:val="28"/>
          <w:szCs w:val="28"/>
        </w:rPr>
      </w:pPr>
    </w:p>
    <w:p w14:paraId="4CD2138E"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14:paraId="324519F6" w14:textId="77777777" w:rsidR="00A51272" w:rsidRPr="001B415E" w:rsidRDefault="00A51272" w:rsidP="00A51272">
      <w:pPr>
        <w:pStyle w:val="ConsPlusNormal"/>
        <w:ind w:firstLine="540"/>
        <w:jc w:val="both"/>
        <w:rPr>
          <w:rFonts w:ascii="Times New Roman" w:hAnsi="Times New Roman" w:cs="Times New Roman"/>
          <w:sz w:val="28"/>
          <w:szCs w:val="28"/>
        </w:rPr>
      </w:pPr>
    </w:p>
    <w:p w14:paraId="2001B102"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14:paraId="7BF06DDE" w14:textId="77777777" w:rsidR="00A51272" w:rsidRPr="001B415E" w:rsidRDefault="00A51272" w:rsidP="00A51272">
      <w:pPr>
        <w:jc w:val="both"/>
        <w:rPr>
          <w:szCs w:val="28"/>
        </w:rPr>
      </w:pPr>
      <w:r>
        <w:rPr>
          <w:color w:val="000000"/>
          <w:szCs w:val="28"/>
        </w:rPr>
        <w:t xml:space="preserve">        Ежегод</w:t>
      </w:r>
      <w:r w:rsidR="00443050">
        <w:rPr>
          <w:color w:val="000000"/>
          <w:szCs w:val="28"/>
        </w:rPr>
        <w:t xml:space="preserve">но до </w:t>
      </w:r>
      <w:r w:rsidR="004F47CC">
        <w:rPr>
          <w:color w:val="000000"/>
          <w:szCs w:val="28"/>
        </w:rPr>
        <w:t xml:space="preserve">01 </w:t>
      </w:r>
      <w:r>
        <w:rPr>
          <w:color w:val="000000"/>
          <w:szCs w:val="28"/>
        </w:rPr>
        <w:t xml:space="preserve">марта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14:paraId="51B3DD2D" w14:textId="77777777" w:rsidR="00A51272" w:rsidRPr="001B415E" w:rsidRDefault="00A51272" w:rsidP="00A51272">
      <w:pPr>
        <w:pStyle w:val="ConsPlusNormal"/>
        <w:ind w:firstLine="540"/>
        <w:jc w:val="both"/>
        <w:rPr>
          <w:rFonts w:ascii="Times New Roman" w:hAnsi="Times New Roman" w:cs="Times New Roman"/>
          <w:sz w:val="28"/>
          <w:szCs w:val="28"/>
        </w:rPr>
      </w:pPr>
    </w:p>
    <w:p w14:paraId="7C38E72D"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14:paraId="2E09B5C4" w14:textId="77777777" w:rsidR="00A51272" w:rsidRPr="001B415E" w:rsidRDefault="00A51272" w:rsidP="00A51272">
      <w:pPr>
        <w:pStyle w:val="ConsPlusNormal"/>
        <w:ind w:firstLine="540"/>
        <w:jc w:val="both"/>
        <w:rPr>
          <w:rFonts w:ascii="Times New Roman" w:hAnsi="Times New Roman" w:cs="Times New Roman"/>
          <w:sz w:val="28"/>
          <w:szCs w:val="28"/>
        </w:rPr>
      </w:pPr>
    </w:p>
    <w:p w14:paraId="458EE2F7"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14:paraId="15A5F181" w14:textId="77777777"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F418FF">
        <w:rPr>
          <w:rFonts w:ascii="Times New Roman" w:hAnsi="Times New Roman" w:cs="Times New Roman"/>
          <w:color w:val="000000"/>
          <w:sz w:val="28"/>
          <w:szCs w:val="28"/>
        </w:rPr>
        <w:t>3</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14:paraId="1A2E9830"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Pr>
          <w:rFonts w:ascii="Times New Roman" w:hAnsi="Times New Roman" w:cs="Times New Roman"/>
          <w:sz w:val="28"/>
          <w:szCs w:val="28"/>
        </w:rPr>
        <w:t>0,34</w:t>
      </w:r>
      <w:r>
        <w:rPr>
          <w:rFonts w:ascii="Times New Roman" w:hAnsi="Times New Roman" w:cs="Times New Roman"/>
          <w:sz w:val="28"/>
          <w:szCs w:val="28"/>
        </w:rPr>
        <w:t>;</w:t>
      </w:r>
    </w:p>
    <w:p w14:paraId="0891375E"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 xml:space="preserve">тношение объема расходов на обслуживание муниципального долга </w:t>
      </w:r>
      <w:r w:rsidRPr="001B415E">
        <w:rPr>
          <w:rFonts w:ascii="Times New Roman" w:hAnsi="Times New Roman" w:cs="Times New Roman"/>
          <w:sz w:val="28"/>
          <w:szCs w:val="28"/>
        </w:rPr>
        <w:lastRenderedPageBreak/>
        <w:t>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Pr>
          <w:rFonts w:ascii="Times New Roman" w:hAnsi="Times New Roman" w:cs="Times New Roman"/>
          <w:sz w:val="28"/>
          <w:szCs w:val="28"/>
        </w:rPr>
        <w:t>бол</w:t>
      </w:r>
      <w:r w:rsidR="00113D5D">
        <w:rPr>
          <w:rFonts w:ascii="Times New Roman" w:hAnsi="Times New Roman" w:cs="Times New Roman"/>
          <w:sz w:val="28"/>
          <w:szCs w:val="28"/>
        </w:rPr>
        <w:t>ьше 0,</w:t>
      </w:r>
      <w:r>
        <w:rPr>
          <w:rFonts w:ascii="Times New Roman" w:hAnsi="Times New Roman" w:cs="Times New Roman"/>
          <w:sz w:val="28"/>
          <w:szCs w:val="28"/>
        </w:rPr>
        <w:t>1%;</w:t>
      </w:r>
    </w:p>
    <w:p w14:paraId="4605C107" w14:textId="77777777"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6D5E37">
        <w:rPr>
          <w:rFonts w:ascii="Times New Roman" w:hAnsi="Times New Roman" w:cs="Times New Roman"/>
          <w:sz w:val="28"/>
          <w:szCs w:val="28"/>
        </w:rPr>
        <w:t>6</w:t>
      </w:r>
      <w:r>
        <w:rPr>
          <w:rFonts w:ascii="Times New Roman" w:hAnsi="Times New Roman" w:cs="Times New Roman"/>
          <w:sz w:val="28"/>
          <w:szCs w:val="28"/>
        </w:rPr>
        <w:t>,0%</w:t>
      </w:r>
      <w:r w:rsidRPr="003A40AD">
        <w:rPr>
          <w:rFonts w:ascii="Times New Roman" w:hAnsi="Times New Roman" w:cs="Times New Roman"/>
          <w:sz w:val="28"/>
          <w:szCs w:val="28"/>
        </w:rPr>
        <w:t>.</w:t>
      </w:r>
    </w:p>
    <w:p w14:paraId="65CB0601" w14:textId="77777777" w:rsidR="00A51272" w:rsidRDefault="00A51272" w:rsidP="0079096E">
      <w:pPr>
        <w:widowControl w:val="0"/>
        <w:rPr>
          <w:color w:val="000000"/>
          <w:szCs w:val="28"/>
        </w:rPr>
      </w:pPr>
    </w:p>
    <w:p w14:paraId="38B233BF" w14:textId="77777777" w:rsidR="00A51272" w:rsidRDefault="00A51272" w:rsidP="00A51272">
      <w:pPr>
        <w:widowControl w:val="0"/>
        <w:ind w:firstLine="709"/>
        <w:jc w:val="right"/>
        <w:rPr>
          <w:color w:val="000000"/>
          <w:sz w:val="24"/>
          <w:szCs w:val="24"/>
        </w:rPr>
      </w:pPr>
    </w:p>
    <w:p w14:paraId="277808FF" w14:textId="77777777" w:rsidR="00A51272" w:rsidRPr="003F400D" w:rsidRDefault="00A51272" w:rsidP="00A51272">
      <w:pPr>
        <w:widowControl w:val="0"/>
        <w:ind w:firstLine="709"/>
        <w:jc w:val="right"/>
        <w:rPr>
          <w:color w:val="000000"/>
          <w:sz w:val="24"/>
          <w:szCs w:val="24"/>
        </w:rPr>
      </w:pPr>
      <w:r w:rsidRPr="003F400D">
        <w:rPr>
          <w:color w:val="000000"/>
          <w:sz w:val="24"/>
          <w:szCs w:val="24"/>
        </w:rPr>
        <w:t xml:space="preserve">Приложение </w:t>
      </w:r>
      <w:r w:rsidR="006F3DA8">
        <w:rPr>
          <w:color w:val="000000"/>
          <w:sz w:val="24"/>
          <w:szCs w:val="24"/>
        </w:rPr>
        <w:t>2</w:t>
      </w:r>
    </w:p>
    <w:p w14:paraId="42FDD39C" w14:textId="77777777"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14:paraId="1EABF19F" w14:textId="77777777"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14:paraId="45613475" w14:textId="77777777" w:rsidR="00A51272" w:rsidRPr="003F400D" w:rsidRDefault="00A51272" w:rsidP="0079096E">
      <w:pPr>
        <w:widowControl w:val="0"/>
        <w:ind w:firstLine="709"/>
        <w:jc w:val="right"/>
        <w:rPr>
          <w:color w:val="000000"/>
          <w:sz w:val="24"/>
          <w:szCs w:val="24"/>
        </w:rPr>
      </w:pPr>
      <w:r>
        <w:rPr>
          <w:color w:val="000000"/>
          <w:sz w:val="24"/>
          <w:szCs w:val="24"/>
        </w:rPr>
        <w:t xml:space="preserve">от </w:t>
      </w:r>
      <w:r w:rsidR="00443050">
        <w:rPr>
          <w:color w:val="000000"/>
          <w:sz w:val="24"/>
          <w:szCs w:val="24"/>
        </w:rPr>
        <w:t>21.10.</w:t>
      </w:r>
      <w:r w:rsidRPr="003F400D">
        <w:rPr>
          <w:color w:val="000000"/>
          <w:sz w:val="24"/>
          <w:szCs w:val="24"/>
        </w:rPr>
        <w:t>20</w:t>
      </w:r>
      <w:r w:rsidR="00D46FE7">
        <w:rPr>
          <w:color w:val="000000"/>
          <w:sz w:val="24"/>
          <w:szCs w:val="24"/>
        </w:rPr>
        <w:t>20</w:t>
      </w:r>
      <w:r w:rsidRPr="003F400D">
        <w:rPr>
          <w:color w:val="000000"/>
          <w:sz w:val="24"/>
          <w:szCs w:val="24"/>
        </w:rPr>
        <w:t xml:space="preserve"> №</w:t>
      </w:r>
      <w:r w:rsidR="00443050">
        <w:rPr>
          <w:color w:val="000000"/>
          <w:sz w:val="24"/>
          <w:szCs w:val="24"/>
        </w:rPr>
        <w:t xml:space="preserve"> 636-</w:t>
      </w:r>
      <w:r w:rsidRPr="003F400D">
        <w:rPr>
          <w:color w:val="000000"/>
          <w:sz w:val="24"/>
          <w:szCs w:val="24"/>
        </w:rPr>
        <w:t>па</w:t>
      </w:r>
    </w:p>
    <w:p w14:paraId="3D264239" w14:textId="77777777" w:rsidR="00A51272" w:rsidRPr="001B415E" w:rsidRDefault="00A51272" w:rsidP="00A51272">
      <w:pPr>
        <w:widowControl w:val="0"/>
        <w:ind w:firstLine="709"/>
        <w:jc w:val="right"/>
        <w:rPr>
          <w:color w:val="000000"/>
          <w:szCs w:val="28"/>
        </w:rPr>
      </w:pPr>
    </w:p>
    <w:p w14:paraId="7FC756C0" w14:textId="77777777" w:rsidR="00A51272" w:rsidRPr="001B415E" w:rsidRDefault="00A51272" w:rsidP="00A51272">
      <w:pPr>
        <w:widowControl w:val="0"/>
        <w:ind w:firstLine="709"/>
        <w:jc w:val="center"/>
        <w:rPr>
          <w:bCs/>
          <w:color w:val="000000"/>
          <w:szCs w:val="28"/>
        </w:rPr>
      </w:pPr>
      <w:r w:rsidRPr="001B415E">
        <w:rPr>
          <w:bCs/>
          <w:color w:val="000000"/>
          <w:szCs w:val="28"/>
        </w:rPr>
        <w:t>Сведения</w:t>
      </w:r>
    </w:p>
    <w:p w14:paraId="1D57FFFC" w14:textId="77777777" w:rsidR="00A51272" w:rsidRPr="00E10B6D" w:rsidRDefault="00A51272" w:rsidP="0079096E">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F418FF">
        <w:rPr>
          <w:szCs w:val="28"/>
        </w:rPr>
        <w:t>3</w:t>
      </w:r>
      <w:r w:rsidRPr="001B415E">
        <w:rPr>
          <w:szCs w:val="28"/>
        </w:rPr>
        <w:t xml:space="preserve"> годы</w:t>
      </w:r>
    </w:p>
    <w:tbl>
      <w:tblPr>
        <w:tblW w:w="10082" w:type="dxa"/>
        <w:tblInd w:w="-617" w:type="dxa"/>
        <w:tblLayout w:type="fixed"/>
        <w:tblLook w:val="0000" w:firstRow="0" w:lastRow="0" w:firstColumn="0" w:lastColumn="0" w:noHBand="0" w:noVBand="0"/>
      </w:tblPr>
      <w:tblGrid>
        <w:gridCol w:w="2285"/>
        <w:gridCol w:w="992"/>
        <w:gridCol w:w="851"/>
        <w:gridCol w:w="850"/>
        <w:gridCol w:w="851"/>
        <w:gridCol w:w="850"/>
        <w:gridCol w:w="851"/>
        <w:gridCol w:w="850"/>
        <w:gridCol w:w="851"/>
        <w:gridCol w:w="851"/>
      </w:tblGrid>
      <w:tr w:rsidR="00F418FF" w:rsidRPr="001B415E" w14:paraId="7E92BEBF" w14:textId="77777777" w:rsidTr="00094AC1">
        <w:trPr>
          <w:trHeight w:val="75"/>
        </w:trPr>
        <w:tc>
          <w:tcPr>
            <w:tcW w:w="2285" w:type="dxa"/>
            <w:vMerge w:val="restart"/>
            <w:tcBorders>
              <w:top w:val="single" w:sz="4" w:space="0" w:color="000000"/>
              <w:left w:val="single" w:sz="4" w:space="0" w:color="000000"/>
              <w:bottom w:val="single" w:sz="4" w:space="0" w:color="000000"/>
            </w:tcBorders>
            <w:vAlign w:val="center"/>
          </w:tcPr>
          <w:p w14:paraId="54042051" w14:textId="77777777" w:rsidR="00F418FF" w:rsidRPr="001B415E" w:rsidRDefault="00F418FF"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14:paraId="3D589EFD" w14:textId="77777777" w:rsidR="00F418FF" w:rsidRPr="001B415E" w:rsidRDefault="00F418FF" w:rsidP="00063E4A">
            <w:pPr>
              <w:widowControl w:val="0"/>
              <w:snapToGrid w:val="0"/>
              <w:jc w:val="center"/>
              <w:rPr>
                <w:color w:val="000000"/>
                <w:szCs w:val="28"/>
              </w:rPr>
            </w:pPr>
            <w:r w:rsidRPr="001B415E">
              <w:rPr>
                <w:color w:val="000000"/>
                <w:szCs w:val="28"/>
              </w:rPr>
              <w:t>Единица измерения</w:t>
            </w:r>
          </w:p>
        </w:tc>
        <w:tc>
          <w:tcPr>
            <w:tcW w:w="6805" w:type="dxa"/>
            <w:gridSpan w:val="8"/>
            <w:tcBorders>
              <w:top w:val="single" w:sz="4" w:space="0" w:color="000000"/>
              <w:left w:val="single" w:sz="4" w:space="0" w:color="000000"/>
              <w:bottom w:val="single" w:sz="4" w:space="0" w:color="000000"/>
              <w:right w:val="single" w:sz="4" w:space="0" w:color="000000"/>
            </w:tcBorders>
            <w:vAlign w:val="center"/>
          </w:tcPr>
          <w:p w14:paraId="0BD82867" w14:textId="77777777" w:rsidR="00F418FF" w:rsidRPr="001B415E" w:rsidRDefault="00F418FF"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F418FF" w:rsidRPr="001B415E" w14:paraId="57C56BA0" w14:textId="77777777" w:rsidTr="00F418FF">
        <w:trPr>
          <w:trHeight w:val="786"/>
        </w:trPr>
        <w:tc>
          <w:tcPr>
            <w:tcW w:w="2285" w:type="dxa"/>
            <w:vMerge/>
            <w:tcBorders>
              <w:top w:val="single" w:sz="4" w:space="0" w:color="000000"/>
              <w:left w:val="single" w:sz="4" w:space="0" w:color="000000"/>
              <w:bottom w:val="single" w:sz="4" w:space="0" w:color="000000"/>
            </w:tcBorders>
            <w:vAlign w:val="center"/>
          </w:tcPr>
          <w:p w14:paraId="5EACA297" w14:textId="77777777" w:rsidR="00F418FF" w:rsidRPr="001B415E" w:rsidRDefault="00F418FF" w:rsidP="002A028D">
            <w:pPr>
              <w:rPr>
                <w:szCs w:val="28"/>
              </w:rPr>
            </w:pPr>
          </w:p>
        </w:tc>
        <w:tc>
          <w:tcPr>
            <w:tcW w:w="992" w:type="dxa"/>
            <w:vMerge/>
            <w:tcBorders>
              <w:top w:val="single" w:sz="4" w:space="0" w:color="000000"/>
              <w:left w:val="single" w:sz="4" w:space="0" w:color="000000"/>
              <w:bottom w:val="single" w:sz="4" w:space="0" w:color="000000"/>
            </w:tcBorders>
            <w:vAlign w:val="center"/>
          </w:tcPr>
          <w:p w14:paraId="1FE668C7" w14:textId="77777777" w:rsidR="00F418FF" w:rsidRPr="001B415E" w:rsidRDefault="00F418FF" w:rsidP="002A028D">
            <w:pPr>
              <w:rPr>
                <w:szCs w:val="28"/>
              </w:rPr>
            </w:pPr>
          </w:p>
        </w:tc>
        <w:tc>
          <w:tcPr>
            <w:tcW w:w="851" w:type="dxa"/>
            <w:tcBorders>
              <w:top w:val="single" w:sz="4" w:space="0" w:color="000000"/>
              <w:left w:val="single" w:sz="4" w:space="0" w:color="000000"/>
              <w:bottom w:val="single" w:sz="4" w:space="0" w:color="000000"/>
            </w:tcBorders>
            <w:vAlign w:val="center"/>
          </w:tcPr>
          <w:p w14:paraId="654E5FAD" w14:textId="77777777" w:rsidR="00F418FF" w:rsidRDefault="00F418FF" w:rsidP="002A028D">
            <w:pPr>
              <w:widowControl w:val="0"/>
              <w:snapToGrid w:val="0"/>
              <w:jc w:val="center"/>
              <w:rPr>
                <w:color w:val="000000"/>
                <w:szCs w:val="28"/>
              </w:rPr>
            </w:pPr>
            <w:r>
              <w:rPr>
                <w:color w:val="000000"/>
                <w:szCs w:val="28"/>
              </w:rPr>
              <w:t>2016</w:t>
            </w:r>
          </w:p>
          <w:p w14:paraId="0AB95155" w14:textId="77777777"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14:paraId="0271E96C" w14:textId="77777777" w:rsidR="00F418FF" w:rsidRDefault="00F418FF" w:rsidP="002A028D">
            <w:pPr>
              <w:widowControl w:val="0"/>
              <w:snapToGrid w:val="0"/>
              <w:jc w:val="center"/>
              <w:rPr>
                <w:color w:val="000000"/>
                <w:szCs w:val="28"/>
              </w:rPr>
            </w:pPr>
            <w:r>
              <w:rPr>
                <w:color w:val="000000"/>
                <w:szCs w:val="28"/>
              </w:rPr>
              <w:t>2017</w:t>
            </w:r>
          </w:p>
          <w:p w14:paraId="671488E8" w14:textId="77777777" w:rsidR="00F418FF" w:rsidRPr="001B415E" w:rsidRDefault="00F418FF" w:rsidP="002A028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14:paraId="19D520BA" w14:textId="77777777" w:rsidR="00F418FF" w:rsidRPr="001B415E" w:rsidRDefault="00F418FF" w:rsidP="002A028D">
            <w:pPr>
              <w:widowControl w:val="0"/>
              <w:snapToGrid w:val="0"/>
              <w:jc w:val="center"/>
              <w:rPr>
                <w:color w:val="000000"/>
                <w:szCs w:val="28"/>
              </w:rPr>
            </w:pPr>
            <w:r>
              <w:rPr>
                <w:color w:val="000000"/>
                <w:szCs w:val="28"/>
              </w:rPr>
              <w:t>2018</w:t>
            </w:r>
          </w:p>
          <w:p w14:paraId="20552E07" w14:textId="77777777"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14:paraId="7ED38DB1" w14:textId="77777777" w:rsidR="00F418FF" w:rsidRDefault="00F418FF" w:rsidP="002A028D">
            <w:pPr>
              <w:widowControl w:val="0"/>
              <w:snapToGrid w:val="0"/>
              <w:jc w:val="center"/>
              <w:rPr>
                <w:color w:val="000000"/>
                <w:szCs w:val="28"/>
              </w:rPr>
            </w:pPr>
            <w:r>
              <w:rPr>
                <w:color w:val="000000"/>
                <w:szCs w:val="28"/>
              </w:rPr>
              <w:t>2019</w:t>
            </w:r>
          </w:p>
          <w:p w14:paraId="14EFC6A0" w14:textId="77777777" w:rsidR="00F418FF" w:rsidRPr="001B415E" w:rsidRDefault="00F418FF" w:rsidP="002A028D">
            <w:pPr>
              <w:widowControl w:val="0"/>
              <w:snapToGrid w:val="0"/>
              <w:jc w:val="center"/>
              <w:rPr>
                <w:color w:val="000000"/>
                <w:szCs w:val="28"/>
              </w:rPr>
            </w:pPr>
            <w:r w:rsidRPr="001B415E">
              <w:rPr>
                <w:color w:val="000000"/>
                <w:szCs w:val="28"/>
              </w:rPr>
              <w:t xml:space="preserve">год </w:t>
            </w:r>
          </w:p>
        </w:tc>
        <w:tc>
          <w:tcPr>
            <w:tcW w:w="851" w:type="dxa"/>
            <w:tcBorders>
              <w:top w:val="single" w:sz="4" w:space="0" w:color="000000"/>
              <w:left w:val="single" w:sz="4" w:space="0" w:color="000000"/>
              <w:bottom w:val="single" w:sz="4" w:space="0" w:color="000000"/>
            </w:tcBorders>
            <w:vAlign w:val="center"/>
          </w:tcPr>
          <w:p w14:paraId="4DA39D66" w14:textId="77777777" w:rsidR="00F418FF" w:rsidRDefault="00F418FF" w:rsidP="002A028D">
            <w:pPr>
              <w:widowControl w:val="0"/>
              <w:snapToGrid w:val="0"/>
              <w:jc w:val="center"/>
              <w:rPr>
                <w:color w:val="000000"/>
                <w:szCs w:val="28"/>
              </w:rPr>
            </w:pPr>
            <w:r>
              <w:rPr>
                <w:color w:val="000000"/>
                <w:szCs w:val="28"/>
              </w:rPr>
              <w:t>2020</w:t>
            </w:r>
          </w:p>
          <w:p w14:paraId="18DA3184" w14:textId="77777777"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05AA582B" w14:textId="77777777" w:rsidR="00F418FF" w:rsidRPr="001B415E" w:rsidRDefault="00F418FF" w:rsidP="002A028D">
            <w:pPr>
              <w:snapToGrid w:val="0"/>
              <w:rPr>
                <w:color w:val="000000"/>
                <w:szCs w:val="28"/>
              </w:rPr>
            </w:pPr>
            <w:r>
              <w:rPr>
                <w:color w:val="000000"/>
                <w:szCs w:val="28"/>
              </w:rPr>
              <w:t>2021</w:t>
            </w:r>
          </w:p>
          <w:p w14:paraId="73051A79" w14:textId="77777777" w:rsidR="00F418FF" w:rsidRPr="001B415E" w:rsidRDefault="00F418FF"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25D57E48" w14:textId="77777777" w:rsidR="00F418FF" w:rsidRPr="001B415E" w:rsidRDefault="00F418FF" w:rsidP="002A028D">
            <w:pPr>
              <w:snapToGrid w:val="0"/>
              <w:rPr>
                <w:color w:val="000000"/>
                <w:szCs w:val="28"/>
              </w:rPr>
            </w:pPr>
            <w:r>
              <w:rPr>
                <w:color w:val="000000"/>
                <w:szCs w:val="28"/>
              </w:rPr>
              <w:t>2022</w:t>
            </w:r>
          </w:p>
          <w:p w14:paraId="0A5A6068" w14:textId="77777777" w:rsidR="00F418FF" w:rsidRPr="001B415E" w:rsidRDefault="00F418FF"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48313DDD" w14:textId="77777777" w:rsidR="00F418FF" w:rsidRDefault="00F418FF" w:rsidP="00F418FF">
            <w:pPr>
              <w:widowControl w:val="0"/>
              <w:snapToGrid w:val="0"/>
              <w:jc w:val="center"/>
              <w:rPr>
                <w:color w:val="000000"/>
                <w:szCs w:val="28"/>
              </w:rPr>
            </w:pPr>
            <w:r>
              <w:rPr>
                <w:color w:val="000000"/>
                <w:szCs w:val="28"/>
              </w:rPr>
              <w:t>2023</w:t>
            </w:r>
          </w:p>
          <w:p w14:paraId="241F1716" w14:textId="77777777" w:rsidR="00F418FF" w:rsidRDefault="00F418FF" w:rsidP="00F418FF">
            <w:pPr>
              <w:snapToGrid w:val="0"/>
              <w:rPr>
                <w:color w:val="000000"/>
                <w:szCs w:val="28"/>
              </w:rPr>
            </w:pPr>
            <w:r w:rsidRPr="001B415E">
              <w:rPr>
                <w:color w:val="000000"/>
                <w:szCs w:val="28"/>
              </w:rPr>
              <w:t>год</w:t>
            </w:r>
          </w:p>
        </w:tc>
      </w:tr>
      <w:tr w:rsidR="00F418FF" w:rsidRPr="001B415E" w14:paraId="13C2F946" w14:textId="77777777" w:rsidTr="00F418FF">
        <w:trPr>
          <w:trHeight w:val="330"/>
        </w:trPr>
        <w:tc>
          <w:tcPr>
            <w:tcW w:w="2285" w:type="dxa"/>
            <w:tcBorders>
              <w:top w:val="single" w:sz="4" w:space="0" w:color="000000"/>
              <w:left w:val="single" w:sz="4" w:space="0" w:color="000000"/>
              <w:bottom w:val="single" w:sz="4" w:space="0" w:color="000000"/>
            </w:tcBorders>
            <w:vAlign w:val="center"/>
          </w:tcPr>
          <w:p w14:paraId="4BBEC1A6" w14:textId="77777777" w:rsidR="00F418FF" w:rsidRPr="001B415E" w:rsidRDefault="00F418FF" w:rsidP="00063E4A">
            <w:pPr>
              <w:widowControl w:val="0"/>
              <w:snapToGrid w:val="0"/>
              <w:jc w:val="center"/>
              <w:rPr>
                <w:color w:val="000000"/>
                <w:szCs w:val="28"/>
              </w:rPr>
            </w:pPr>
            <w:r w:rsidRPr="001B415E">
              <w:rPr>
                <w:color w:val="000000"/>
                <w:szCs w:val="28"/>
              </w:rPr>
              <w:t>1</w:t>
            </w:r>
          </w:p>
        </w:tc>
        <w:tc>
          <w:tcPr>
            <w:tcW w:w="992" w:type="dxa"/>
            <w:tcBorders>
              <w:top w:val="single" w:sz="4" w:space="0" w:color="000000"/>
              <w:left w:val="single" w:sz="4" w:space="0" w:color="000000"/>
              <w:bottom w:val="single" w:sz="4" w:space="0" w:color="000000"/>
            </w:tcBorders>
            <w:vAlign w:val="center"/>
          </w:tcPr>
          <w:p w14:paraId="7017E60D" w14:textId="77777777" w:rsidR="00F418FF" w:rsidRPr="001B415E" w:rsidRDefault="00F418FF" w:rsidP="00063E4A">
            <w:pPr>
              <w:widowControl w:val="0"/>
              <w:snapToGrid w:val="0"/>
              <w:jc w:val="center"/>
              <w:rPr>
                <w:color w:val="000000"/>
                <w:szCs w:val="28"/>
              </w:rPr>
            </w:pPr>
            <w:r w:rsidRPr="001B415E">
              <w:rPr>
                <w:color w:val="000000"/>
                <w:szCs w:val="28"/>
              </w:rPr>
              <w:t>2</w:t>
            </w:r>
          </w:p>
        </w:tc>
        <w:tc>
          <w:tcPr>
            <w:tcW w:w="851" w:type="dxa"/>
            <w:tcBorders>
              <w:top w:val="single" w:sz="4" w:space="0" w:color="000000"/>
              <w:left w:val="single" w:sz="4" w:space="0" w:color="000000"/>
              <w:bottom w:val="single" w:sz="4" w:space="0" w:color="000000"/>
            </w:tcBorders>
            <w:vAlign w:val="center"/>
          </w:tcPr>
          <w:p w14:paraId="5FE17E60" w14:textId="77777777" w:rsidR="00F418FF" w:rsidRPr="001B415E" w:rsidRDefault="00F418FF" w:rsidP="00063E4A">
            <w:pPr>
              <w:widowControl w:val="0"/>
              <w:snapToGrid w:val="0"/>
              <w:jc w:val="center"/>
              <w:rPr>
                <w:color w:val="000000"/>
                <w:szCs w:val="28"/>
              </w:rPr>
            </w:pPr>
            <w:r w:rsidRPr="001B415E">
              <w:rPr>
                <w:color w:val="000000"/>
                <w:szCs w:val="28"/>
              </w:rPr>
              <w:t>3</w:t>
            </w:r>
          </w:p>
        </w:tc>
        <w:tc>
          <w:tcPr>
            <w:tcW w:w="850" w:type="dxa"/>
            <w:tcBorders>
              <w:top w:val="single" w:sz="4" w:space="0" w:color="000000"/>
              <w:left w:val="single" w:sz="4" w:space="0" w:color="000000"/>
              <w:bottom w:val="single" w:sz="4" w:space="0" w:color="000000"/>
            </w:tcBorders>
            <w:vAlign w:val="center"/>
          </w:tcPr>
          <w:p w14:paraId="68BA1A3D" w14:textId="77777777" w:rsidR="00F418FF" w:rsidRPr="001B415E" w:rsidRDefault="00F418FF" w:rsidP="00063E4A">
            <w:pPr>
              <w:widowControl w:val="0"/>
              <w:snapToGrid w:val="0"/>
              <w:jc w:val="center"/>
              <w:rPr>
                <w:color w:val="000000"/>
                <w:szCs w:val="28"/>
              </w:rPr>
            </w:pPr>
            <w:r w:rsidRPr="001B415E">
              <w:rPr>
                <w:color w:val="000000"/>
                <w:szCs w:val="28"/>
              </w:rPr>
              <w:t>4</w:t>
            </w:r>
          </w:p>
        </w:tc>
        <w:tc>
          <w:tcPr>
            <w:tcW w:w="851" w:type="dxa"/>
            <w:tcBorders>
              <w:top w:val="single" w:sz="4" w:space="0" w:color="000000"/>
              <w:left w:val="single" w:sz="4" w:space="0" w:color="000000"/>
              <w:bottom w:val="single" w:sz="4" w:space="0" w:color="000000"/>
            </w:tcBorders>
            <w:vAlign w:val="center"/>
          </w:tcPr>
          <w:p w14:paraId="468D8F8B" w14:textId="77777777" w:rsidR="00F418FF" w:rsidRPr="001B415E" w:rsidRDefault="00F418FF" w:rsidP="00063E4A">
            <w:pPr>
              <w:widowControl w:val="0"/>
              <w:snapToGrid w:val="0"/>
              <w:jc w:val="center"/>
              <w:rPr>
                <w:color w:val="000000"/>
                <w:szCs w:val="28"/>
              </w:rPr>
            </w:pPr>
            <w:r w:rsidRPr="001B415E">
              <w:rPr>
                <w:color w:val="000000"/>
                <w:szCs w:val="28"/>
              </w:rPr>
              <w:t>5</w:t>
            </w:r>
          </w:p>
        </w:tc>
        <w:tc>
          <w:tcPr>
            <w:tcW w:w="850" w:type="dxa"/>
            <w:tcBorders>
              <w:top w:val="single" w:sz="4" w:space="0" w:color="000000"/>
              <w:left w:val="single" w:sz="4" w:space="0" w:color="000000"/>
              <w:bottom w:val="single" w:sz="4" w:space="0" w:color="000000"/>
            </w:tcBorders>
            <w:vAlign w:val="center"/>
          </w:tcPr>
          <w:p w14:paraId="3FC8AB3A" w14:textId="77777777" w:rsidR="00F418FF" w:rsidRPr="001B415E" w:rsidRDefault="00F418FF" w:rsidP="00063E4A">
            <w:pPr>
              <w:widowControl w:val="0"/>
              <w:snapToGrid w:val="0"/>
              <w:jc w:val="center"/>
              <w:rPr>
                <w:color w:val="000000"/>
                <w:szCs w:val="28"/>
              </w:rPr>
            </w:pPr>
            <w:r w:rsidRPr="001B415E">
              <w:rPr>
                <w:color w:val="000000"/>
                <w:szCs w:val="28"/>
              </w:rPr>
              <w:t>6</w:t>
            </w:r>
          </w:p>
        </w:tc>
        <w:tc>
          <w:tcPr>
            <w:tcW w:w="851" w:type="dxa"/>
            <w:tcBorders>
              <w:top w:val="single" w:sz="4" w:space="0" w:color="000000"/>
              <w:left w:val="single" w:sz="4" w:space="0" w:color="000000"/>
              <w:bottom w:val="single" w:sz="4" w:space="0" w:color="000000"/>
            </w:tcBorders>
            <w:vAlign w:val="center"/>
          </w:tcPr>
          <w:p w14:paraId="105DA0D9" w14:textId="77777777" w:rsidR="00F418FF" w:rsidRPr="001B415E" w:rsidRDefault="00F418FF" w:rsidP="00063E4A">
            <w:pPr>
              <w:widowControl w:val="0"/>
              <w:snapToGrid w:val="0"/>
              <w:jc w:val="center"/>
              <w:rPr>
                <w:color w:val="000000"/>
                <w:szCs w:val="28"/>
              </w:rPr>
            </w:pPr>
            <w:r w:rsidRPr="001B415E">
              <w:rPr>
                <w:color w:val="000000"/>
                <w:szCs w:val="28"/>
              </w:rPr>
              <w:t>7</w:t>
            </w:r>
          </w:p>
        </w:tc>
        <w:tc>
          <w:tcPr>
            <w:tcW w:w="850" w:type="dxa"/>
            <w:tcBorders>
              <w:top w:val="single" w:sz="4" w:space="0" w:color="000000"/>
              <w:left w:val="single" w:sz="4" w:space="0" w:color="000000"/>
              <w:bottom w:val="single" w:sz="4" w:space="0" w:color="000000"/>
            </w:tcBorders>
            <w:vAlign w:val="center"/>
          </w:tcPr>
          <w:p w14:paraId="72F050F6" w14:textId="77777777" w:rsidR="00F418FF" w:rsidRPr="001B415E" w:rsidRDefault="00F418FF" w:rsidP="00063E4A">
            <w:pPr>
              <w:widowControl w:val="0"/>
              <w:snapToGrid w:val="0"/>
              <w:jc w:val="center"/>
              <w:rPr>
                <w:color w:val="000000"/>
                <w:szCs w:val="28"/>
              </w:rPr>
            </w:pPr>
            <w:r w:rsidRPr="001B415E">
              <w:rPr>
                <w:color w:val="000000"/>
                <w:szCs w:val="28"/>
              </w:rPr>
              <w:t>8</w:t>
            </w:r>
          </w:p>
        </w:tc>
        <w:tc>
          <w:tcPr>
            <w:tcW w:w="851" w:type="dxa"/>
            <w:tcBorders>
              <w:top w:val="single" w:sz="4" w:space="0" w:color="000000"/>
              <w:left w:val="single" w:sz="4" w:space="0" w:color="000000"/>
              <w:bottom w:val="single" w:sz="4" w:space="0" w:color="000000"/>
              <w:right w:val="single" w:sz="4" w:space="0" w:color="000000"/>
            </w:tcBorders>
          </w:tcPr>
          <w:p w14:paraId="085EED0C" w14:textId="77777777" w:rsidR="00F418FF" w:rsidRPr="001B415E" w:rsidRDefault="00F418FF" w:rsidP="00063E4A">
            <w:pPr>
              <w:snapToGrid w:val="0"/>
              <w:jc w:val="center"/>
              <w:rPr>
                <w:color w:val="000000"/>
                <w:szCs w:val="28"/>
              </w:rPr>
            </w:pPr>
            <w:r w:rsidRPr="001B415E">
              <w:rPr>
                <w:color w:val="000000"/>
                <w:szCs w:val="28"/>
              </w:rPr>
              <w:t>9</w:t>
            </w:r>
          </w:p>
        </w:tc>
        <w:tc>
          <w:tcPr>
            <w:tcW w:w="851" w:type="dxa"/>
            <w:tcBorders>
              <w:top w:val="single" w:sz="4" w:space="0" w:color="000000"/>
              <w:left w:val="single" w:sz="4" w:space="0" w:color="000000"/>
              <w:bottom w:val="single" w:sz="4" w:space="0" w:color="000000"/>
              <w:right w:val="single" w:sz="4" w:space="0" w:color="000000"/>
            </w:tcBorders>
          </w:tcPr>
          <w:p w14:paraId="3CB8AC9E" w14:textId="77777777" w:rsidR="00F418FF" w:rsidRPr="001B415E" w:rsidRDefault="00F418FF" w:rsidP="00063E4A">
            <w:pPr>
              <w:snapToGrid w:val="0"/>
              <w:jc w:val="center"/>
              <w:rPr>
                <w:color w:val="000000"/>
                <w:szCs w:val="28"/>
              </w:rPr>
            </w:pPr>
            <w:r>
              <w:rPr>
                <w:color w:val="000000"/>
                <w:szCs w:val="28"/>
              </w:rPr>
              <w:t>10</w:t>
            </w:r>
          </w:p>
        </w:tc>
      </w:tr>
      <w:tr w:rsidR="00F418FF" w:rsidRPr="001B415E" w14:paraId="730182F8" w14:textId="77777777" w:rsidTr="00F418FF">
        <w:trPr>
          <w:trHeight w:val="495"/>
        </w:trPr>
        <w:tc>
          <w:tcPr>
            <w:tcW w:w="2285" w:type="dxa"/>
            <w:tcBorders>
              <w:top w:val="single" w:sz="4" w:space="0" w:color="000000"/>
              <w:left w:val="single" w:sz="4" w:space="0" w:color="000000"/>
              <w:bottom w:val="single" w:sz="4" w:space="0" w:color="000000"/>
            </w:tcBorders>
            <w:vAlign w:val="center"/>
          </w:tcPr>
          <w:p w14:paraId="39E1BE08" w14:textId="77777777" w:rsidR="00F418FF" w:rsidRPr="00826C96" w:rsidRDefault="00F418FF"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w:t>
            </w:r>
            <w:r w:rsidRPr="001B415E">
              <w:rPr>
                <w:rFonts w:ascii="Times New Roman" w:hAnsi="Times New Roman" w:cs="Times New Roman"/>
                <w:sz w:val="28"/>
                <w:szCs w:val="28"/>
              </w:rPr>
              <w:lastRenderedPageBreak/>
              <w:t>году.</w:t>
            </w:r>
          </w:p>
        </w:tc>
        <w:tc>
          <w:tcPr>
            <w:tcW w:w="992" w:type="dxa"/>
            <w:tcBorders>
              <w:top w:val="single" w:sz="4" w:space="0" w:color="000000"/>
              <w:left w:val="single" w:sz="4" w:space="0" w:color="000000"/>
              <w:bottom w:val="single" w:sz="4" w:space="0" w:color="000000"/>
            </w:tcBorders>
            <w:vAlign w:val="center"/>
          </w:tcPr>
          <w:p w14:paraId="24441D50" w14:textId="77777777" w:rsidR="00F418FF" w:rsidRPr="001B415E" w:rsidRDefault="00F418FF" w:rsidP="00063E4A">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14:paraId="642548D2" w14:textId="77777777" w:rsidR="00F418FF" w:rsidRPr="00006CE3" w:rsidRDefault="00F418FF" w:rsidP="00063E4A">
            <w:pPr>
              <w:jc w:val="center"/>
            </w:pPr>
            <w:r w:rsidRPr="00006CE3">
              <w:t>0,8</w:t>
            </w:r>
            <w:r>
              <w:t>5</w:t>
            </w:r>
          </w:p>
        </w:tc>
        <w:tc>
          <w:tcPr>
            <w:tcW w:w="850" w:type="dxa"/>
            <w:tcBorders>
              <w:top w:val="single" w:sz="4" w:space="0" w:color="000000"/>
              <w:left w:val="single" w:sz="4" w:space="0" w:color="000000"/>
              <w:bottom w:val="single" w:sz="4" w:space="0" w:color="000000"/>
            </w:tcBorders>
            <w:vAlign w:val="center"/>
          </w:tcPr>
          <w:p w14:paraId="05679A6D" w14:textId="77777777" w:rsidR="00F418FF" w:rsidRPr="00006CE3" w:rsidRDefault="00F418FF"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14:paraId="729BFDEB" w14:textId="77777777" w:rsidR="00F418FF" w:rsidRPr="00006CE3" w:rsidRDefault="00F418FF" w:rsidP="00063E4A">
            <w:pPr>
              <w:jc w:val="center"/>
            </w:pPr>
            <w:r w:rsidRPr="00006CE3">
              <w:t>0,85</w:t>
            </w:r>
          </w:p>
        </w:tc>
        <w:tc>
          <w:tcPr>
            <w:tcW w:w="850" w:type="dxa"/>
            <w:tcBorders>
              <w:top w:val="single" w:sz="4" w:space="0" w:color="000000"/>
              <w:left w:val="single" w:sz="4" w:space="0" w:color="000000"/>
              <w:bottom w:val="single" w:sz="4" w:space="0" w:color="000000"/>
            </w:tcBorders>
            <w:vAlign w:val="center"/>
          </w:tcPr>
          <w:p w14:paraId="656914A8" w14:textId="77777777" w:rsidR="00F418FF" w:rsidRDefault="00F418FF"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14:paraId="0B4A6DA4" w14:textId="77777777" w:rsidR="00F418FF" w:rsidRPr="001B415E" w:rsidRDefault="00F418FF" w:rsidP="008A18C2">
            <w:pPr>
              <w:widowControl w:val="0"/>
              <w:snapToGrid w:val="0"/>
              <w:jc w:val="center"/>
              <w:rPr>
                <w:color w:val="000000"/>
                <w:szCs w:val="28"/>
              </w:rPr>
            </w:pPr>
            <w:r w:rsidRPr="001B415E">
              <w:rPr>
                <w:color w:val="000000"/>
                <w:szCs w:val="28"/>
              </w:rPr>
              <w:t>0,</w:t>
            </w:r>
            <w:r>
              <w:rPr>
                <w:color w:val="000000"/>
                <w:szCs w:val="28"/>
              </w:rPr>
              <w:t>34</w:t>
            </w:r>
          </w:p>
        </w:tc>
        <w:tc>
          <w:tcPr>
            <w:tcW w:w="850" w:type="dxa"/>
            <w:tcBorders>
              <w:top w:val="single" w:sz="4" w:space="0" w:color="000000"/>
              <w:left w:val="single" w:sz="4" w:space="0" w:color="000000"/>
              <w:bottom w:val="single" w:sz="4" w:space="0" w:color="000000"/>
            </w:tcBorders>
            <w:vAlign w:val="center"/>
          </w:tcPr>
          <w:p w14:paraId="415CE2AD" w14:textId="77777777" w:rsidR="00F418FF" w:rsidRPr="001B415E" w:rsidRDefault="00F418FF" w:rsidP="008A18C2">
            <w:pPr>
              <w:widowControl w:val="0"/>
              <w:snapToGrid w:val="0"/>
              <w:jc w:val="center"/>
              <w:rPr>
                <w:color w:val="000000"/>
                <w:szCs w:val="28"/>
              </w:rPr>
            </w:pPr>
            <w:r w:rsidRPr="001B415E">
              <w:rPr>
                <w:color w:val="000000"/>
                <w:szCs w:val="28"/>
              </w:rPr>
              <w:t>0,</w:t>
            </w:r>
            <w:r>
              <w:rPr>
                <w:color w:val="000000"/>
                <w:szCs w:val="28"/>
              </w:rPr>
              <w:t>34</w:t>
            </w:r>
          </w:p>
        </w:tc>
        <w:tc>
          <w:tcPr>
            <w:tcW w:w="851" w:type="dxa"/>
            <w:tcBorders>
              <w:top w:val="single" w:sz="4" w:space="0" w:color="000000"/>
              <w:left w:val="single" w:sz="4" w:space="0" w:color="000000"/>
              <w:bottom w:val="single" w:sz="4" w:space="0" w:color="000000"/>
              <w:right w:val="single" w:sz="4" w:space="0" w:color="000000"/>
            </w:tcBorders>
            <w:vAlign w:val="center"/>
          </w:tcPr>
          <w:p w14:paraId="2370E63C" w14:textId="77777777" w:rsidR="00F418FF" w:rsidRPr="001B415E" w:rsidRDefault="00F418FF" w:rsidP="008A18C2">
            <w:pPr>
              <w:snapToGrid w:val="0"/>
              <w:jc w:val="center"/>
              <w:rPr>
                <w:color w:val="000000"/>
                <w:szCs w:val="28"/>
              </w:rPr>
            </w:pPr>
            <w:r w:rsidRPr="001B415E">
              <w:rPr>
                <w:color w:val="000000"/>
                <w:szCs w:val="28"/>
              </w:rPr>
              <w:t>0,</w:t>
            </w:r>
            <w:r>
              <w:rPr>
                <w:color w:val="000000"/>
                <w:szCs w:val="28"/>
              </w:rPr>
              <w:t>34</w:t>
            </w:r>
          </w:p>
        </w:tc>
        <w:tc>
          <w:tcPr>
            <w:tcW w:w="851" w:type="dxa"/>
            <w:tcBorders>
              <w:top w:val="single" w:sz="4" w:space="0" w:color="000000"/>
              <w:left w:val="single" w:sz="4" w:space="0" w:color="000000"/>
              <w:bottom w:val="single" w:sz="4" w:space="0" w:color="000000"/>
              <w:right w:val="single" w:sz="4" w:space="0" w:color="000000"/>
            </w:tcBorders>
            <w:vAlign w:val="center"/>
          </w:tcPr>
          <w:p w14:paraId="3D3D480A" w14:textId="77777777" w:rsidR="00F418FF" w:rsidRPr="001B415E" w:rsidRDefault="00F418FF" w:rsidP="008A18C2">
            <w:pPr>
              <w:snapToGrid w:val="0"/>
              <w:jc w:val="center"/>
              <w:rPr>
                <w:color w:val="000000"/>
                <w:szCs w:val="28"/>
              </w:rPr>
            </w:pPr>
            <w:r>
              <w:rPr>
                <w:color w:val="000000"/>
                <w:szCs w:val="28"/>
              </w:rPr>
              <w:t>0,34</w:t>
            </w:r>
          </w:p>
        </w:tc>
      </w:tr>
      <w:tr w:rsidR="00F418FF" w:rsidRPr="001B415E" w14:paraId="6EF8888A" w14:textId="77777777" w:rsidTr="00F418FF">
        <w:trPr>
          <w:trHeight w:val="555"/>
        </w:trPr>
        <w:tc>
          <w:tcPr>
            <w:tcW w:w="2285" w:type="dxa"/>
            <w:tcBorders>
              <w:top w:val="single" w:sz="4" w:space="0" w:color="000000"/>
              <w:left w:val="single" w:sz="4" w:space="0" w:color="000000"/>
              <w:bottom w:val="single" w:sz="4" w:space="0" w:color="000000"/>
            </w:tcBorders>
            <w:vAlign w:val="center"/>
          </w:tcPr>
          <w:p w14:paraId="1C0A4E0B" w14:textId="77777777" w:rsidR="00F418FF" w:rsidRPr="00826C96" w:rsidRDefault="00F418FF" w:rsidP="002A028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14:paraId="5260CFD7" w14:textId="77777777" w:rsidR="00F418FF" w:rsidRPr="001B415E" w:rsidRDefault="00F418FF" w:rsidP="002A028D">
            <w:pPr>
              <w:widowControl w:val="0"/>
              <w:snapToGrid w:val="0"/>
              <w:jc w:val="center"/>
              <w:rPr>
                <w:color w:val="000000"/>
                <w:szCs w:val="28"/>
              </w:rPr>
            </w:pPr>
            <w:r w:rsidRPr="001B415E">
              <w:rPr>
                <w:color w:val="000000"/>
                <w:szCs w:val="28"/>
              </w:rPr>
              <w:t>%</w:t>
            </w:r>
          </w:p>
        </w:tc>
        <w:tc>
          <w:tcPr>
            <w:tcW w:w="851" w:type="dxa"/>
            <w:tcBorders>
              <w:top w:val="single" w:sz="4" w:space="0" w:color="000000"/>
              <w:left w:val="single" w:sz="4" w:space="0" w:color="000000"/>
              <w:bottom w:val="single" w:sz="4" w:space="0" w:color="000000"/>
            </w:tcBorders>
            <w:vAlign w:val="center"/>
          </w:tcPr>
          <w:p w14:paraId="67124EC2" w14:textId="77777777" w:rsidR="00F418FF" w:rsidRPr="001B415E" w:rsidRDefault="00F418FF" w:rsidP="002A028D">
            <w:pPr>
              <w:widowControl w:val="0"/>
              <w:snapToGrid w:val="0"/>
              <w:rPr>
                <w:color w:val="000000"/>
                <w:szCs w:val="28"/>
              </w:rPr>
            </w:pPr>
            <w:r>
              <w:rPr>
                <w:color w:val="000000"/>
                <w:szCs w:val="28"/>
              </w:rPr>
              <w:t>0,04</w:t>
            </w:r>
          </w:p>
        </w:tc>
        <w:tc>
          <w:tcPr>
            <w:tcW w:w="850" w:type="dxa"/>
            <w:tcBorders>
              <w:top w:val="single" w:sz="4" w:space="0" w:color="000000"/>
              <w:left w:val="single" w:sz="4" w:space="0" w:color="000000"/>
              <w:bottom w:val="single" w:sz="4" w:space="0" w:color="000000"/>
            </w:tcBorders>
            <w:vAlign w:val="center"/>
          </w:tcPr>
          <w:p w14:paraId="446458A5" w14:textId="77777777" w:rsidR="00F418FF" w:rsidRPr="001B415E" w:rsidRDefault="00F418FF" w:rsidP="002A028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14:paraId="58A9888F" w14:textId="77777777" w:rsidR="00F418FF" w:rsidRPr="001B415E" w:rsidRDefault="00F418FF" w:rsidP="002A028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14:paraId="7AE8AEE3" w14:textId="77777777" w:rsidR="00F418FF" w:rsidRPr="001B415E" w:rsidRDefault="00F418FF" w:rsidP="00C00504">
            <w:pPr>
              <w:widowControl w:val="0"/>
              <w:snapToGrid w:val="0"/>
              <w:jc w:val="center"/>
              <w:rPr>
                <w:color w:val="000000"/>
                <w:szCs w:val="28"/>
              </w:rPr>
            </w:pPr>
            <w:r w:rsidRPr="001B415E">
              <w:rPr>
                <w:color w:val="000000"/>
                <w:szCs w:val="28"/>
              </w:rPr>
              <w:t>0,</w:t>
            </w:r>
            <w:r>
              <w:rPr>
                <w:color w:val="000000"/>
                <w:szCs w:val="28"/>
              </w:rPr>
              <w:t>04</w:t>
            </w:r>
          </w:p>
        </w:tc>
        <w:tc>
          <w:tcPr>
            <w:tcW w:w="851" w:type="dxa"/>
            <w:tcBorders>
              <w:top w:val="single" w:sz="4" w:space="0" w:color="000000"/>
              <w:left w:val="single" w:sz="4" w:space="0" w:color="000000"/>
              <w:bottom w:val="single" w:sz="4" w:space="0" w:color="000000"/>
            </w:tcBorders>
            <w:vAlign w:val="center"/>
          </w:tcPr>
          <w:p w14:paraId="4B8A2B9B" w14:textId="77777777" w:rsidR="00F418FF" w:rsidRPr="001B415E" w:rsidRDefault="00F418FF" w:rsidP="006D5E37">
            <w:pPr>
              <w:widowControl w:val="0"/>
              <w:snapToGrid w:val="0"/>
              <w:jc w:val="center"/>
              <w:rPr>
                <w:color w:val="000000"/>
                <w:szCs w:val="28"/>
              </w:rPr>
            </w:pPr>
            <w:r w:rsidRPr="001B415E">
              <w:rPr>
                <w:color w:val="000000"/>
                <w:szCs w:val="28"/>
              </w:rPr>
              <w:t>0,</w:t>
            </w:r>
            <w:r>
              <w:rPr>
                <w:color w:val="000000"/>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0EB7BDF1" w14:textId="77777777" w:rsidR="00F418FF" w:rsidRPr="001B415E" w:rsidRDefault="00F418FF" w:rsidP="006D5E37">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9FE77DB" w14:textId="77777777" w:rsidR="00F418FF" w:rsidRPr="001B415E" w:rsidRDefault="00F418FF" w:rsidP="006D5E37">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248D3F6" w14:textId="77777777" w:rsidR="00F418FF" w:rsidRPr="001B415E" w:rsidRDefault="00F418FF" w:rsidP="006D5E37">
            <w:pPr>
              <w:snapToGrid w:val="0"/>
              <w:rPr>
                <w:color w:val="000000"/>
                <w:szCs w:val="28"/>
              </w:rPr>
            </w:pPr>
            <w:r>
              <w:rPr>
                <w:color w:val="000000"/>
                <w:szCs w:val="28"/>
              </w:rPr>
              <w:t>0,1</w:t>
            </w:r>
          </w:p>
        </w:tc>
      </w:tr>
      <w:tr w:rsidR="00F418FF" w:rsidRPr="001B415E" w14:paraId="254754E6" w14:textId="77777777" w:rsidTr="00F418FF">
        <w:trPr>
          <w:trHeight w:val="555"/>
        </w:trPr>
        <w:tc>
          <w:tcPr>
            <w:tcW w:w="2285" w:type="dxa"/>
            <w:tcBorders>
              <w:top w:val="single" w:sz="4" w:space="0" w:color="000000"/>
              <w:left w:val="single" w:sz="4" w:space="0" w:color="000000"/>
              <w:bottom w:val="single" w:sz="4" w:space="0" w:color="000000"/>
            </w:tcBorders>
            <w:vAlign w:val="center"/>
          </w:tcPr>
          <w:p w14:paraId="4F9AFFDB" w14:textId="77777777" w:rsidR="00F418FF" w:rsidRPr="001B415E" w:rsidRDefault="00F418FF" w:rsidP="002A028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14:paraId="085659CA" w14:textId="77777777" w:rsidR="00F418FF" w:rsidRPr="001B415E" w:rsidRDefault="00F418FF" w:rsidP="002A028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14:paraId="73BF5D11" w14:textId="77777777" w:rsidR="00F418FF" w:rsidRPr="001B415E" w:rsidRDefault="00F418FF" w:rsidP="002A028D">
            <w:pPr>
              <w:widowControl w:val="0"/>
              <w:snapToGrid w:val="0"/>
              <w:rPr>
                <w:color w:val="000000"/>
                <w:szCs w:val="28"/>
              </w:rPr>
            </w:pPr>
            <w:r>
              <w:rPr>
                <w:color w:val="000000"/>
                <w:szCs w:val="28"/>
              </w:rPr>
              <w:t>91,02</w:t>
            </w:r>
          </w:p>
        </w:tc>
        <w:tc>
          <w:tcPr>
            <w:tcW w:w="850" w:type="dxa"/>
            <w:tcBorders>
              <w:top w:val="single" w:sz="4" w:space="0" w:color="000000"/>
              <w:left w:val="single" w:sz="4" w:space="0" w:color="000000"/>
              <w:bottom w:val="single" w:sz="4" w:space="0" w:color="000000"/>
            </w:tcBorders>
            <w:vAlign w:val="center"/>
          </w:tcPr>
          <w:p w14:paraId="0F624858" w14:textId="77777777" w:rsidR="00F418FF" w:rsidRPr="001B415E" w:rsidRDefault="00F418FF" w:rsidP="002A028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14:paraId="487E127D" w14:textId="77777777" w:rsidR="00F418FF" w:rsidRPr="001B415E" w:rsidRDefault="00F418FF" w:rsidP="002A028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14:paraId="279819EE" w14:textId="77777777" w:rsidR="00F418FF" w:rsidRPr="001B415E" w:rsidRDefault="00F418FF" w:rsidP="009935B0">
            <w:pPr>
              <w:widowControl w:val="0"/>
              <w:snapToGrid w:val="0"/>
              <w:jc w:val="center"/>
              <w:rPr>
                <w:color w:val="000000"/>
                <w:szCs w:val="28"/>
              </w:rPr>
            </w:pPr>
            <w:r>
              <w:rPr>
                <w:color w:val="000000"/>
                <w:szCs w:val="28"/>
              </w:rPr>
              <w:t>90,0</w:t>
            </w:r>
          </w:p>
        </w:tc>
        <w:tc>
          <w:tcPr>
            <w:tcW w:w="851" w:type="dxa"/>
            <w:tcBorders>
              <w:top w:val="single" w:sz="4" w:space="0" w:color="000000"/>
              <w:left w:val="single" w:sz="4" w:space="0" w:color="000000"/>
              <w:bottom w:val="single" w:sz="4" w:space="0" w:color="000000"/>
            </w:tcBorders>
            <w:vAlign w:val="center"/>
          </w:tcPr>
          <w:p w14:paraId="1127951B" w14:textId="77777777" w:rsidR="00F418FF" w:rsidRPr="001B415E" w:rsidRDefault="00F418FF" w:rsidP="006D5E37">
            <w:pPr>
              <w:widowControl w:val="0"/>
              <w:snapToGrid w:val="0"/>
              <w:jc w:val="center"/>
              <w:rPr>
                <w:color w:val="000000"/>
                <w:szCs w:val="28"/>
              </w:rPr>
            </w:pPr>
            <w:r>
              <w:rPr>
                <w:color w:val="000000"/>
                <w:szCs w:val="28"/>
              </w:rPr>
              <w:t>86,0</w:t>
            </w:r>
          </w:p>
        </w:tc>
        <w:tc>
          <w:tcPr>
            <w:tcW w:w="850" w:type="dxa"/>
            <w:tcBorders>
              <w:top w:val="single" w:sz="4" w:space="0" w:color="000000"/>
              <w:left w:val="single" w:sz="4" w:space="0" w:color="000000"/>
              <w:bottom w:val="single" w:sz="4" w:space="0" w:color="000000"/>
              <w:right w:val="single" w:sz="4" w:space="0" w:color="000000"/>
            </w:tcBorders>
            <w:vAlign w:val="center"/>
          </w:tcPr>
          <w:p w14:paraId="368FF7E3" w14:textId="77777777" w:rsidR="00F418FF" w:rsidRPr="001B415E" w:rsidRDefault="00F418FF" w:rsidP="006D5E37">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4C259974" w14:textId="77777777" w:rsidR="00F418FF" w:rsidRPr="001B415E" w:rsidRDefault="00F418FF" w:rsidP="006D5E37">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597CD6BF" w14:textId="77777777" w:rsidR="00F418FF" w:rsidRDefault="00F418FF" w:rsidP="002A028D">
            <w:pPr>
              <w:snapToGrid w:val="0"/>
              <w:rPr>
                <w:color w:val="000000"/>
                <w:szCs w:val="28"/>
              </w:rPr>
            </w:pPr>
            <w:r>
              <w:rPr>
                <w:color w:val="000000"/>
                <w:szCs w:val="28"/>
              </w:rPr>
              <w:t>86,0</w:t>
            </w:r>
          </w:p>
        </w:tc>
      </w:tr>
    </w:tbl>
    <w:p w14:paraId="40C2F4C5" w14:textId="77777777" w:rsidR="006A219D" w:rsidRDefault="006A219D" w:rsidP="009E6C60">
      <w:pPr>
        <w:rPr>
          <w:szCs w:val="28"/>
        </w:rPr>
        <w:sectPr w:rsidR="006A219D" w:rsidSect="00E17715">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701" w:header="709" w:footer="709" w:gutter="0"/>
          <w:cols w:space="708"/>
          <w:docGrid w:linePitch="381"/>
        </w:sectPr>
      </w:pPr>
    </w:p>
    <w:tbl>
      <w:tblPr>
        <w:tblW w:w="14175" w:type="dxa"/>
        <w:tblLook w:val="04A0" w:firstRow="1" w:lastRow="0" w:firstColumn="1" w:lastColumn="0" w:noHBand="0" w:noVBand="1"/>
      </w:tblPr>
      <w:tblGrid>
        <w:gridCol w:w="375"/>
        <w:gridCol w:w="1065"/>
        <w:gridCol w:w="870"/>
        <w:gridCol w:w="676"/>
        <w:gridCol w:w="676"/>
        <w:gridCol w:w="910"/>
        <w:gridCol w:w="662"/>
        <w:gridCol w:w="662"/>
        <w:gridCol w:w="603"/>
        <w:gridCol w:w="613"/>
        <w:gridCol w:w="603"/>
        <w:gridCol w:w="603"/>
        <w:gridCol w:w="603"/>
        <w:gridCol w:w="603"/>
        <w:gridCol w:w="603"/>
        <w:gridCol w:w="596"/>
        <w:gridCol w:w="537"/>
        <w:gridCol w:w="596"/>
        <w:gridCol w:w="537"/>
        <w:gridCol w:w="596"/>
        <w:gridCol w:w="537"/>
        <w:gridCol w:w="596"/>
        <w:gridCol w:w="1014"/>
      </w:tblGrid>
      <w:tr w:rsidR="006A219D" w:rsidRPr="006A219D" w14:paraId="3DC3ED7A" w14:textId="77777777" w:rsidTr="006A219D">
        <w:trPr>
          <w:trHeight w:val="300"/>
        </w:trPr>
        <w:tc>
          <w:tcPr>
            <w:tcW w:w="540" w:type="dxa"/>
            <w:tcBorders>
              <w:top w:val="nil"/>
              <w:left w:val="nil"/>
              <w:bottom w:val="nil"/>
              <w:right w:val="nil"/>
            </w:tcBorders>
            <w:shd w:val="clear" w:color="auto" w:fill="auto"/>
            <w:noWrap/>
            <w:vAlign w:val="bottom"/>
            <w:hideMark/>
          </w:tcPr>
          <w:p w14:paraId="29C0E452" w14:textId="77777777" w:rsidR="006A219D" w:rsidRPr="006A219D" w:rsidRDefault="006A219D" w:rsidP="006A219D">
            <w:pPr>
              <w:suppressAutoHyphens w:val="0"/>
              <w:rPr>
                <w:sz w:val="20"/>
                <w:szCs w:val="24"/>
                <w:lang w:eastAsia="ru-RU"/>
              </w:rPr>
            </w:pPr>
          </w:p>
        </w:tc>
        <w:tc>
          <w:tcPr>
            <w:tcW w:w="1938" w:type="dxa"/>
            <w:tcBorders>
              <w:top w:val="nil"/>
              <w:left w:val="nil"/>
              <w:bottom w:val="nil"/>
              <w:right w:val="nil"/>
            </w:tcBorders>
            <w:shd w:val="clear" w:color="auto" w:fill="auto"/>
            <w:noWrap/>
            <w:vAlign w:val="bottom"/>
            <w:hideMark/>
          </w:tcPr>
          <w:p w14:paraId="6803E08C" w14:textId="77777777" w:rsidR="006A219D" w:rsidRPr="006A219D" w:rsidRDefault="006A219D" w:rsidP="006A219D">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77CA54FD"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82B70F6"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5995B5F" w14:textId="77777777" w:rsidR="006A219D" w:rsidRPr="006A219D" w:rsidRDefault="006A219D" w:rsidP="006A219D">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0753025D"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168E5BC4"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6E632798"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CF2F7AA" w14:textId="77777777" w:rsidR="006A219D" w:rsidRPr="006A219D" w:rsidRDefault="006A219D" w:rsidP="006A219D">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401421EE"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F6673F6"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87B8FA9"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7434ACB"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B992617"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D56F9C1" w14:textId="77777777" w:rsidR="006A219D" w:rsidRPr="006A219D" w:rsidRDefault="006A219D" w:rsidP="006A219D">
            <w:pPr>
              <w:suppressAutoHyphens w:val="0"/>
              <w:rPr>
                <w:sz w:val="20"/>
                <w:lang w:eastAsia="ru-RU"/>
              </w:rPr>
            </w:pPr>
          </w:p>
        </w:tc>
        <w:tc>
          <w:tcPr>
            <w:tcW w:w="8371" w:type="dxa"/>
            <w:gridSpan w:val="8"/>
            <w:tcBorders>
              <w:top w:val="nil"/>
              <w:left w:val="nil"/>
              <w:bottom w:val="nil"/>
              <w:right w:val="nil"/>
            </w:tcBorders>
            <w:shd w:val="clear" w:color="auto" w:fill="auto"/>
            <w:noWrap/>
            <w:vAlign w:val="bottom"/>
            <w:hideMark/>
          </w:tcPr>
          <w:p w14:paraId="7CB819D5" w14:textId="77777777" w:rsidR="006A219D" w:rsidRPr="006A219D" w:rsidRDefault="006A219D" w:rsidP="006A219D">
            <w:pPr>
              <w:suppressAutoHyphens w:val="0"/>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Приложение 3</w:t>
            </w:r>
          </w:p>
        </w:tc>
      </w:tr>
      <w:tr w:rsidR="006A219D" w:rsidRPr="006A219D" w14:paraId="09A16525" w14:textId="77777777" w:rsidTr="006A219D">
        <w:trPr>
          <w:trHeight w:val="300"/>
        </w:trPr>
        <w:tc>
          <w:tcPr>
            <w:tcW w:w="540" w:type="dxa"/>
            <w:tcBorders>
              <w:top w:val="nil"/>
              <w:left w:val="nil"/>
              <w:bottom w:val="nil"/>
              <w:right w:val="nil"/>
            </w:tcBorders>
            <w:shd w:val="clear" w:color="auto" w:fill="auto"/>
            <w:noWrap/>
            <w:vAlign w:val="bottom"/>
            <w:hideMark/>
          </w:tcPr>
          <w:p w14:paraId="207A26C8" w14:textId="77777777" w:rsidR="006A219D" w:rsidRPr="006A219D" w:rsidRDefault="006A219D" w:rsidP="006A219D">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092E88BF" w14:textId="77777777" w:rsidR="006A219D" w:rsidRPr="006A219D" w:rsidRDefault="006A219D" w:rsidP="006A219D">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5940C2CE"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47E3440"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18A745CE" w14:textId="77777777" w:rsidR="006A219D" w:rsidRPr="006A219D" w:rsidRDefault="006A219D" w:rsidP="006A219D">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642DBF68"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4A14F53D"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2110F3B0"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2616834" w14:textId="77777777" w:rsidR="006A219D" w:rsidRPr="006A219D" w:rsidRDefault="006A219D" w:rsidP="006A219D">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0DE74E63"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DB6E7FB"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CEE74FA"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30A9123"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76E9800"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8C9F8E4"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75E01D8"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7C798C17"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5E003947"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49A23A6D"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6FA83512"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2308ECB3"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86D5DEE" w14:textId="77777777" w:rsidR="006A219D" w:rsidRPr="006A219D" w:rsidRDefault="006A219D" w:rsidP="006A219D">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06B93135" w14:textId="77777777" w:rsidR="006A219D" w:rsidRPr="006A219D" w:rsidRDefault="006A219D" w:rsidP="006A219D">
            <w:pPr>
              <w:suppressAutoHyphens w:val="0"/>
              <w:rPr>
                <w:sz w:val="20"/>
                <w:lang w:eastAsia="ru-RU"/>
              </w:rPr>
            </w:pPr>
          </w:p>
        </w:tc>
      </w:tr>
      <w:tr w:rsidR="006A219D" w:rsidRPr="006A219D" w14:paraId="78C6097E" w14:textId="77777777" w:rsidTr="006A219D">
        <w:trPr>
          <w:trHeight w:val="300"/>
        </w:trPr>
        <w:tc>
          <w:tcPr>
            <w:tcW w:w="540" w:type="dxa"/>
            <w:tcBorders>
              <w:top w:val="nil"/>
              <w:left w:val="nil"/>
              <w:bottom w:val="nil"/>
              <w:right w:val="nil"/>
            </w:tcBorders>
            <w:shd w:val="clear" w:color="auto" w:fill="auto"/>
            <w:noWrap/>
            <w:vAlign w:val="bottom"/>
            <w:hideMark/>
          </w:tcPr>
          <w:p w14:paraId="0FB1FA56" w14:textId="77777777" w:rsidR="006A219D" w:rsidRPr="006A219D" w:rsidRDefault="006A219D" w:rsidP="006A219D">
            <w:pPr>
              <w:suppressAutoHyphens w:val="0"/>
              <w:rPr>
                <w:sz w:val="20"/>
                <w:lang w:eastAsia="ru-RU"/>
              </w:rPr>
            </w:pPr>
          </w:p>
        </w:tc>
        <w:tc>
          <w:tcPr>
            <w:tcW w:w="1938" w:type="dxa"/>
            <w:tcBorders>
              <w:top w:val="nil"/>
              <w:left w:val="nil"/>
              <w:bottom w:val="nil"/>
              <w:right w:val="nil"/>
            </w:tcBorders>
            <w:shd w:val="clear" w:color="auto" w:fill="auto"/>
            <w:noWrap/>
            <w:vAlign w:val="bottom"/>
            <w:hideMark/>
          </w:tcPr>
          <w:p w14:paraId="39DD6A11" w14:textId="77777777" w:rsidR="006A219D" w:rsidRPr="006A219D" w:rsidRDefault="006A219D" w:rsidP="006A219D">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7E3AEA2F"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35370F60"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1C55AAEC" w14:textId="77777777" w:rsidR="006A219D" w:rsidRPr="006A219D" w:rsidRDefault="006A219D" w:rsidP="006A219D">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1D8AD96E"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72C4258D"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69E19532"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E258C7D" w14:textId="77777777" w:rsidR="006A219D" w:rsidRPr="006A219D" w:rsidRDefault="006A219D" w:rsidP="006A219D">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518B4B69"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7D8D73B"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4C5D558"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4963B74"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273AA9C" w14:textId="77777777" w:rsidR="006A219D" w:rsidRPr="006A219D" w:rsidRDefault="006A219D" w:rsidP="006A219D">
            <w:pPr>
              <w:suppressAutoHyphens w:val="0"/>
              <w:rPr>
                <w:sz w:val="20"/>
                <w:lang w:eastAsia="ru-RU"/>
              </w:rPr>
            </w:pPr>
          </w:p>
        </w:tc>
        <w:tc>
          <w:tcPr>
            <w:tcW w:w="9371" w:type="dxa"/>
            <w:gridSpan w:val="9"/>
            <w:tcBorders>
              <w:top w:val="nil"/>
              <w:left w:val="nil"/>
              <w:bottom w:val="nil"/>
              <w:right w:val="nil"/>
            </w:tcBorders>
            <w:shd w:val="clear" w:color="auto" w:fill="auto"/>
            <w:noWrap/>
            <w:vAlign w:val="bottom"/>
            <w:hideMark/>
          </w:tcPr>
          <w:p w14:paraId="2A64D181" w14:textId="77777777" w:rsidR="006A219D" w:rsidRPr="006A219D" w:rsidRDefault="006A219D" w:rsidP="006A219D">
            <w:pPr>
              <w:suppressAutoHyphens w:val="0"/>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к постановлению Администрации</w:t>
            </w:r>
          </w:p>
        </w:tc>
      </w:tr>
      <w:tr w:rsidR="006A219D" w:rsidRPr="006A219D" w14:paraId="5BFA50EF" w14:textId="77777777" w:rsidTr="006A219D">
        <w:trPr>
          <w:trHeight w:val="300"/>
        </w:trPr>
        <w:tc>
          <w:tcPr>
            <w:tcW w:w="540" w:type="dxa"/>
            <w:tcBorders>
              <w:top w:val="nil"/>
              <w:left w:val="nil"/>
              <w:bottom w:val="nil"/>
              <w:right w:val="nil"/>
            </w:tcBorders>
            <w:shd w:val="clear" w:color="auto" w:fill="auto"/>
            <w:noWrap/>
            <w:vAlign w:val="bottom"/>
            <w:hideMark/>
          </w:tcPr>
          <w:p w14:paraId="6067307D" w14:textId="77777777" w:rsidR="006A219D" w:rsidRPr="006A219D" w:rsidRDefault="006A219D" w:rsidP="006A219D">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71BC2637" w14:textId="77777777" w:rsidR="006A219D" w:rsidRPr="006A219D" w:rsidRDefault="006A219D" w:rsidP="006A219D">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5A130104"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61AEC2B"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1E2EECE" w14:textId="77777777" w:rsidR="006A219D" w:rsidRPr="006A219D" w:rsidRDefault="006A219D" w:rsidP="006A219D">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29F05617"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04237093"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5EA25E10"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5FF8187" w14:textId="77777777" w:rsidR="006A219D" w:rsidRPr="006A219D" w:rsidRDefault="006A219D" w:rsidP="006A219D">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0618D93C"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2528753"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31E3B4B"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9D5724F"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C8F04CE" w14:textId="77777777" w:rsidR="006A219D" w:rsidRPr="006A219D" w:rsidRDefault="006A219D" w:rsidP="006A219D">
            <w:pPr>
              <w:suppressAutoHyphens w:val="0"/>
              <w:rPr>
                <w:sz w:val="20"/>
                <w:lang w:eastAsia="ru-RU"/>
              </w:rPr>
            </w:pPr>
          </w:p>
        </w:tc>
        <w:tc>
          <w:tcPr>
            <w:tcW w:w="9371" w:type="dxa"/>
            <w:gridSpan w:val="9"/>
            <w:tcBorders>
              <w:top w:val="nil"/>
              <w:left w:val="nil"/>
              <w:bottom w:val="nil"/>
              <w:right w:val="nil"/>
            </w:tcBorders>
            <w:shd w:val="clear" w:color="auto" w:fill="auto"/>
            <w:noWrap/>
            <w:vAlign w:val="bottom"/>
            <w:hideMark/>
          </w:tcPr>
          <w:p w14:paraId="15B85750" w14:textId="77777777" w:rsidR="006A219D" w:rsidRPr="006A219D" w:rsidRDefault="006A219D" w:rsidP="006A219D">
            <w:pPr>
              <w:suppressAutoHyphens w:val="0"/>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Черниговского района от 21.10.2020 № 636-па</w:t>
            </w:r>
          </w:p>
        </w:tc>
      </w:tr>
      <w:tr w:rsidR="006A219D" w:rsidRPr="006A219D" w14:paraId="32FEBE87" w14:textId="77777777" w:rsidTr="006A219D">
        <w:trPr>
          <w:trHeight w:val="300"/>
        </w:trPr>
        <w:tc>
          <w:tcPr>
            <w:tcW w:w="540" w:type="dxa"/>
            <w:tcBorders>
              <w:top w:val="nil"/>
              <w:left w:val="nil"/>
              <w:bottom w:val="nil"/>
              <w:right w:val="nil"/>
            </w:tcBorders>
            <w:shd w:val="clear" w:color="auto" w:fill="auto"/>
            <w:noWrap/>
            <w:vAlign w:val="bottom"/>
            <w:hideMark/>
          </w:tcPr>
          <w:p w14:paraId="2CFFB57F" w14:textId="77777777" w:rsidR="006A219D" w:rsidRPr="006A219D" w:rsidRDefault="006A219D" w:rsidP="006A219D">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68E2865A" w14:textId="77777777" w:rsidR="006A219D" w:rsidRPr="006A219D" w:rsidRDefault="006A219D" w:rsidP="006A219D">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554913E5"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6F8D12ED"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121C0D08" w14:textId="77777777" w:rsidR="006A219D" w:rsidRPr="006A219D" w:rsidRDefault="006A219D" w:rsidP="006A219D">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592C93FE"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1E3657EF"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25D82B71"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10749B1" w14:textId="77777777" w:rsidR="006A219D" w:rsidRPr="006A219D" w:rsidRDefault="006A219D" w:rsidP="006A219D">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3FA2FB9E"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A9BC106"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4490135"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FC03C06"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CCB9010"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862A682"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6B9A83E5"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21C2CAA6"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8E50FDB"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169E1E53"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AFE20DB"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123F4F12"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1C93364" w14:textId="77777777" w:rsidR="006A219D" w:rsidRPr="006A219D" w:rsidRDefault="006A219D" w:rsidP="006A219D">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3EC5529A" w14:textId="77777777" w:rsidR="006A219D" w:rsidRPr="006A219D" w:rsidRDefault="006A219D" w:rsidP="006A219D">
            <w:pPr>
              <w:suppressAutoHyphens w:val="0"/>
              <w:rPr>
                <w:sz w:val="20"/>
                <w:lang w:eastAsia="ru-RU"/>
              </w:rPr>
            </w:pPr>
          </w:p>
        </w:tc>
      </w:tr>
      <w:tr w:rsidR="006A219D" w:rsidRPr="006A219D" w14:paraId="3E3A78DA" w14:textId="77777777" w:rsidTr="006A219D">
        <w:trPr>
          <w:trHeight w:val="300"/>
        </w:trPr>
        <w:tc>
          <w:tcPr>
            <w:tcW w:w="25566" w:type="dxa"/>
            <w:gridSpan w:val="23"/>
            <w:tcBorders>
              <w:top w:val="nil"/>
              <w:left w:val="nil"/>
              <w:bottom w:val="nil"/>
              <w:right w:val="nil"/>
            </w:tcBorders>
            <w:shd w:val="clear" w:color="auto" w:fill="auto"/>
            <w:noWrap/>
            <w:vAlign w:val="bottom"/>
            <w:hideMark/>
          </w:tcPr>
          <w:p w14:paraId="71E0200D"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Перечень</w:t>
            </w:r>
          </w:p>
        </w:tc>
      </w:tr>
      <w:tr w:rsidR="006A219D" w:rsidRPr="006A219D" w14:paraId="4868CFE0" w14:textId="77777777" w:rsidTr="006A219D">
        <w:trPr>
          <w:trHeight w:val="300"/>
        </w:trPr>
        <w:tc>
          <w:tcPr>
            <w:tcW w:w="25566" w:type="dxa"/>
            <w:gridSpan w:val="23"/>
            <w:tcBorders>
              <w:top w:val="nil"/>
              <w:left w:val="nil"/>
              <w:bottom w:val="nil"/>
              <w:right w:val="nil"/>
            </w:tcBorders>
            <w:shd w:val="clear" w:color="auto" w:fill="auto"/>
            <w:noWrap/>
            <w:vAlign w:val="bottom"/>
            <w:hideMark/>
          </w:tcPr>
          <w:p w14:paraId="643B0CD9"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отдельных мероприятий, реализуемых в составе программы "Долгосрочное финансовое планирование и организация бюджетного процесса,</w:t>
            </w:r>
          </w:p>
        </w:tc>
      </w:tr>
      <w:tr w:rsidR="006A219D" w:rsidRPr="006A219D" w14:paraId="0C0B28FB" w14:textId="77777777" w:rsidTr="006A219D">
        <w:trPr>
          <w:trHeight w:val="300"/>
        </w:trPr>
        <w:tc>
          <w:tcPr>
            <w:tcW w:w="25566" w:type="dxa"/>
            <w:gridSpan w:val="23"/>
            <w:tcBorders>
              <w:top w:val="nil"/>
              <w:left w:val="nil"/>
              <w:bottom w:val="nil"/>
              <w:right w:val="nil"/>
            </w:tcBorders>
            <w:shd w:val="clear" w:color="auto" w:fill="auto"/>
            <w:noWrap/>
            <w:vAlign w:val="bottom"/>
            <w:hideMark/>
          </w:tcPr>
          <w:p w14:paraId="77FBA58E"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совершенствование межбюджетных отношений в Черниговском муниципальном районе" на 2017-2023 годы</w:t>
            </w:r>
          </w:p>
        </w:tc>
      </w:tr>
      <w:tr w:rsidR="006A219D" w:rsidRPr="006A219D" w14:paraId="781830A7" w14:textId="77777777" w:rsidTr="006A219D">
        <w:trPr>
          <w:trHeight w:val="300"/>
        </w:trPr>
        <w:tc>
          <w:tcPr>
            <w:tcW w:w="540" w:type="dxa"/>
            <w:tcBorders>
              <w:top w:val="nil"/>
              <w:left w:val="nil"/>
              <w:bottom w:val="nil"/>
              <w:right w:val="nil"/>
            </w:tcBorders>
            <w:shd w:val="clear" w:color="auto" w:fill="auto"/>
            <w:noWrap/>
            <w:vAlign w:val="bottom"/>
            <w:hideMark/>
          </w:tcPr>
          <w:p w14:paraId="232FEA58" w14:textId="77777777" w:rsidR="006A219D" w:rsidRPr="006A219D" w:rsidRDefault="006A219D" w:rsidP="006A219D">
            <w:pPr>
              <w:suppressAutoHyphens w:val="0"/>
              <w:jc w:val="center"/>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003DFE8D" w14:textId="77777777" w:rsidR="006A219D" w:rsidRPr="006A219D" w:rsidRDefault="006A219D" w:rsidP="006A219D">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655B0CC3"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1056EC1"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876C923" w14:textId="77777777" w:rsidR="006A219D" w:rsidRPr="006A219D" w:rsidRDefault="006A219D" w:rsidP="006A219D">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000F3AA1"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6348F027"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0031F4D2"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789C594" w14:textId="77777777" w:rsidR="006A219D" w:rsidRPr="006A219D" w:rsidRDefault="006A219D" w:rsidP="006A219D">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1B6D7578"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1402F00"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657FE13"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8BAE809"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5645F89"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6B1E271"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7148AA17"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0BB23888"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F2F7CC4"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6BD2505B"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7E619523"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00A35714"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15505B62" w14:textId="77777777" w:rsidR="006A219D" w:rsidRPr="006A219D" w:rsidRDefault="006A219D" w:rsidP="006A219D">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46CE6C29" w14:textId="77777777" w:rsidR="006A219D" w:rsidRPr="006A219D" w:rsidRDefault="006A219D" w:rsidP="006A219D">
            <w:pPr>
              <w:suppressAutoHyphens w:val="0"/>
              <w:rPr>
                <w:sz w:val="20"/>
                <w:lang w:eastAsia="ru-RU"/>
              </w:rPr>
            </w:pPr>
          </w:p>
        </w:tc>
      </w:tr>
      <w:tr w:rsidR="006A219D" w:rsidRPr="006A219D" w14:paraId="237C8F09" w14:textId="77777777" w:rsidTr="006A219D">
        <w:trPr>
          <w:trHeight w:val="300"/>
        </w:trPr>
        <w:tc>
          <w:tcPr>
            <w:tcW w:w="540" w:type="dxa"/>
            <w:tcBorders>
              <w:top w:val="nil"/>
              <w:left w:val="nil"/>
              <w:bottom w:val="nil"/>
              <w:right w:val="nil"/>
            </w:tcBorders>
            <w:shd w:val="clear" w:color="auto" w:fill="auto"/>
            <w:noWrap/>
            <w:vAlign w:val="bottom"/>
            <w:hideMark/>
          </w:tcPr>
          <w:p w14:paraId="530F7166" w14:textId="77777777" w:rsidR="006A219D" w:rsidRPr="006A219D" w:rsidRDefault="006A219D" w:rsidP="006A219D">
            <w:pPr>
              <w:suppressAutoHyphens w:val="0"/>
              <w:rPr>
                <w:sz w:val="20"/>
                <w:lang w:eastAsia="ru-RU"/>
              </w:rPr>
            </w:pPr>
          </w:p>
        </w:tc>
        <w:tc>
          <w:tcPr>
            <w:tcW w:w="1938" w:type="dxa"/>
            <w:tcBorders>
              <w:top w:val="nil"/>
              <w:left w:val="nil"/>
              <w:bottom w:val="nil"/>
              <w:right w:val="nil"/>
            </w:tcBorders>
            <w:shd w:val="clear" w:color="auto" w:fill="auto"/>
            <w:noWrap/>
            <w:vAlign w:val="bottom"/>
            <w:hideMark/>
          </w:tcPr>
          <w:p w14:paraId="127E4447" w14:textId="77777777" w:rsidR="006A219D" w:rsidRPr="006A219D" w:rsidRDefault="006A219D" w:rsidP="006A219D">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110E12B1"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63EFBAEF" w14:textId="77777777" w:rsidR="006A219D" w:rsidRPr="006A219D" w:rsidRDefault="006A219D" w:rsidP="006A219D">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EE34A39" w14:textId="77777777" w:rsidR="006A219D" w:rsidRPr="006A219D" w:rsidRDefault="006A219D" w:rsidP="006A219D">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70A36005"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46A78EA3" w14:textId="77777777" w:rsidR="006A219D" w:rsidRPr="006A219D" w:rsidRDefault="006A219D" w:rsidP="006A219D">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2517CF92"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D82CB0A" w14:textId="77777777" w:rsidR="006A219D" w:rsidRPr="006A219D" w:rsidRDefault="006A219D" w:rsidP="006A219D">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3DB3FE8C"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D391860"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268FAB5"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066D7CF"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471E2D0" w14:textId="77777777" w:rsidR="006A219D" w:rsidRPr="006A219D" w:rsidRDefault="006A219D" w:rsidP="006A219D">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0170B65"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F1D069F"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2793CEF1"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6C76AA79"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1F76C345"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A2DE358" w14:textId="77777777" w:rsidR="006A219D" w:rsidRPr="006A219D" w:rsidRDefault="006A219D" w:rsidP="006A219D">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3D776011" w14:textId="77777777" w:rsidR="006A219D" w:rsidRPr="006A219D" w:rsidRDefault="006A219D" w:rsidP="006A219D">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7AD2F63" w14:textId="77777777" w:rsidR="006A219D" w:rsidRPr="006A219D" w:rsidRDefault="006A219D" w:rsidP="006A219D">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39FFC02F" w14:textId="77777777" w:rsidR="006A219D" w:rsidRPr="006A219D" w:rsidRDefault="006A219D" w:rsidP="006A219D">
            <w:pPr>
              <w:suppressAutoHyphens w:val="0"/>
              <w:rPr>
                <w:sz w:val="20"/>
                <w:lang w:eastAsia="ru-RU"/>
              </w:rPr>
            </w:pPr>
          </w:p>
        </w:tc>
      </w:tr>
      <w:tr w:rsidR="006A219D" w:rsidRPr="006A219D" w14:paraId="77D35044" w14:textId="77777777" w:rsidTr="006A219D">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C881C70"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 п/п</w:t>
            </w:r>
          </w:p>
        </w:tc>
        <w:tc>
          <w:tcPr>
            <w:tcW w:w="19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CB80288"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Наименование муниципальной программы, подпрограммы, основного мероприятия</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A45C90B"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Ответственный исполнитель</w:t>
            </w:r>
          </w:p>
        </w:tc>
        <w:tc>
          <w:tcPr>
            <w:tcW w:w="2294"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3E4FDD"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Срок</w:t>
            </w: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B8A92DA"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Размер финансирования программы всего</w:t>
            </w:r>
          </w:p>
        </w:tc>
        <w:tc>
          <w:tcPr>
            <w:tcW w:w="2240"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2E306633"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В том числе источники финансирования</w:t>
            </w:r>
          </w:p>
        </w:tc>
        <w:tc>
          <w:tcPr>
            <w:tcW w:w="13558" w:type="dxa"/>
            <w:gridSpan w:val="14"/>
            <w:tcBorders>
              <w:top w:val="single" w:sz="4" w:space="0" w:color="auto"/>
              <w:left w:val="nil"/>
              <w:bottom w:val="nil"/>
              <w:right w:val="single" w:sz="4" w:space="0" w:color="000000"/>
            </w:tcBorders>
            <w:shd w:val="clear" w:color="auto" w:fill="auto"/>
            <w:noWrap/>
            <w:vAlign w:val="bottom"/>
            <w:hideMark/>
          </w:tcPr>
          <w:p w14:paraId="11CD846D"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Финансирование программы по годам и источникам</w:t>
            </w:r>
          </w:p>
        </w:tc>
        <w:tc>
          <w:tcPr>
            <w:tcW w:w="1833" w:type="dxa"/>
            <w:vMerge w:val="restart"/>
            <w:tcBorders>
              <w:top w:val="single" w:sz="4" w:space="0" w:color="auto"/>
              <w:left w:val="nil"/>
              <w:bottom w:val="single" w:sz="4" w:space="0" w:color="000000"/>
              <w:right w:val="single" w:sz="4" w:space="0" w:color="auto"/>
            </w:tcBorders>
            <w:shd w:val="clear" w:color="auto" w:fill="auto"/>
            <w:textDirection w:val="btLr"/>
            <w:vAlign w:val="center"/>
            <w:hideMark/>
          </w:tcPr>
          <w:p w14:paraId="145E1188"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 xml:space="preserve">Ожидаемый </w:t>
            </w:r>
            <w:proofErr w:type="gramStart"/>
            <w:r w:rsidRPr="006A219D">
              <w:rPr>
                <w:rFonts w:ascii="Calibri" w:hAnsi="Calibri" w:cs="Calibri"/>
                <w:color w:val="000000"/>
                <w:sz w:val="22"/>
                <w:szCs w:val="22"/>
                <w:lang w:eastAsia="ru-RU"/>
              </w:rPr>
              <w:t>непосредственный  результат</w:t>
            </w:r>
            <w:proofErr w:type="gramEnd"/>
            <w:r w:rsidRPr="006A219D">
              <w:rPr>
                <w:rFonts w:ascii="Calibri" w:hAnsi="Calibri" w:cs="Calibri"/>
                <w:color w:val="000000"/>
                <w:sz w:val="22"/>
                <w:szCs w:val="22"/>
                <w:lang w:eastAsia="ru-RU"/>
              </w:rPr>
              <w:t xml:space="preserve"> (краткое описание)</w:t>
            </w:r>
          </w:p>
        </w:tc>
      </w:tr>
      <w:tr w:rsidR="006A219D" w:rsidRPr="006A219D" w14:paraId="701DFC3F" w14:textId="77777777" w:rsidTr="006A219D">
        <w:trPr>
          <w:trHeight w:val="585"/>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00BB33F2" w14:textId="77777777" w:rsidR="006A219D" w:rsidRPr="006A219D" w:rsidRDefault="006A219D" w:rsidP="006A219D">
            <w:pPr>
              <w:suppressAutoHyphens w:val="0"/>
              <w:rPr>
                <w:rFonts w:ascii="Calibri" w:hAnsi="Calibri" w:cs="Calibri"/>
                <w:color w:val="000000"/>
                <w:sz w:val="22"/>
                <w:szCs w:val="22"/>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28C48C7A" w14:textId="77777777" w:rsidR="006A219D" w:rsidRPr="006A219D" w:rsidRDefault="006A219D" w:rsidP="006A219D">
            <w:pPr>
              <w:suppressAutoHyphens w:val="0"/>
              <w:rPr>
                <w:rFonts w:ascii="Calibri" w:hAnsi="Calibri" w:cs="Calibri"/>
                <w:color w:val="000000"/>
                <w:sz w:val="22"/>
                <w:szCs w:val="22"/>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14:paraId="174DFBB1" w14:textId="77777777" w:rsidR="006A219D" w:rsidRPr="006A219D" w:rsidRDefault="006A219D" w:rsidP="006A219D">
            <w:pPr>
              <w:suppressAutoHyphens w:val="0"/>
              <w:rPr>
                <w:rFonts w:ascii="Calibri" w:hAnsi="Calibri" w:cs="Calibri"/>
                <w:color w:val="000000"/>
                <w:sz w:val="22"/>
                <w:szCs w:val="22"/>
                <w:lang w:eastAsia="ru-RU"/>
              </w:rPr>
            </w:pPr>
          </w:p>
        </w:tc>
        <w:tc>
          <w:tcPr>
            <w:tcW w:w="2294" w:type="dxa"/>
            <w:gridSpan w:val="2"/>
            <w:vMerge/>
            <w:tcBorders>
              <w:top w:val="single" w:sz="4" w:space="0" w:color="auto"/>
              <w:left w:val="nil"/>
              <w:bottom w:val="single" w:sz="4" w:space="0" w:color="000000"/>
              <w:right w:val="single" w:sz="4" w:space="0" w:color="000000"/>
            </w:tcBorders>
            <w:vAlign w:val="center"/>
            <w:hideMark/>
          </w:tcPr>
          <w:p w14:paraId="25BD6C56" w14:textId="77777777" w:rsidR="006A219D" w:rsidRPr="006A219D" w:rsidRDefault="006A219D" w:rsidP="006A219D">
            <w:pPr>
              <w:suppressAutoHyphens w:val="0"/>
              <w:rPr>
                <w:rFonts w:ascii="Calibri" w:hAnsi="Calibri" w:cs="Calibri"/>
                <w:color w:val="000000"/>
                <w:sz w:val="22"/>
                <w:szCs w:val="22"/>
                <w:lang w:eastAsia="ru-RU"/>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6EF1F5D2" w14:textId="77777777" w:rsidR="006A219D" w:rsidRPr="006A219D" w:rsidRDefault="006A219D" w:rsidP="006A219D">
            <w:pPr>
              <w:suppressAutoHyphens w:val="0"/>
              <w:rPr>
                <w:rFonts w:ascii="Calibri" w:hAnsi="Calibri" w:cs="Calibri"/>
                <w:color w:val="000000"/>
                <w:sz w:val="22"/>
                <w:szCs w:val="22"/>
                <w:lang w:eastAsia="ru-RU"/>
              </w:rPr>
            </w:pPr>
          </w:p>
        </w:tc>
        <w:tc>
          <w:tcPr>
            <w:tcW w:w="2240" w:type="dxa"/>
            <w:gridSpan w:val="2"/>
            <w:vMerge/>
            <w:tcBorders>
              <w:top w:val="single" w:sz="4" w:space="0" w:color="auto"/>
              <w:left w:val="nil"/>
              <w:bottom w:val="single" w:sz="4" w:space="0" w:color="000000"/>
              <w:right w:val="single" w:sz="4" w:space="0" w:color="000000"/>
            </w:tcBorders>
            <w:vAlign w:val="center"/>
            <w:hideMark/>
          </w:tcPr>
          <w:p w14:paraId="537061ED" w14:textId="77777777" w:rsidR="006A219D" w:rsidRPr="006A219D" w:rsidRDefault="006A219D" w:rsidP="006A219D">
            <w:pPr>
              <w:suppressAutoHyphens w:val="0"/>
              <w:rPr>
                <w:rFonts w:ascii="Calibri" w:hAnsi="Calibri" w:cs="Calibri"/>
                <w:color w:val="000000"/>
                <w:sz w:val="22"/>
                <w:szCs w:val="22"/>
                <w:lang w:eastAsia="ru-RU"/>
              </w:rPr>
            </w:pPr>
          </w:p>
        </w:tc>
        <w:tc>
          <w:tcPr>
            <w:tcW w:w="20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69A13C"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2017</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5B3000"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2018</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4D2221"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2019</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231352"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2020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A907A1"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2021</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969955"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2022</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8536A9"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2023</w:t>
            </w:r>
          </w:p>
        </w:tc>
        <w:tc>
          <w:tcPr>
            <w:tcW w:w="1833" w:type="dxa"/>
            <w:vMerge/>
            <w:tcBorders>
              <w:top w:val="single" w:sz="4" w:space="0" w:color="auto"/>
              <w:left w:val="nil"/>
              <w:bottom w:val="single" w:sz="4" w:space="0" w:color="000000"/>
              <w:right w:val="single" w:sz="4" w:space="0" w:color="auto"/>
            </w:tcBorders>
            <w:vAlign w:val="center"/>
            <w:hideMark/>
          </w:tcPr>
          <w:p w14:paraId="0F8EB0B6" w14:textId="77777777" w:rsidR="006A219D" w:rsidRPr="006A219D" w:rsidRDefault="006A219D" w:rsidP="006A219D">
            <w:pPr>
              <w:suppressAutoHyphens w:val="0"/>
              <w:rPr>
                <w:rFonts w:ascii="Calibri" w:hAnsi="Calibri" w:cs="Calibri"/>
                <w:color w:val="000000"/>
                <w:sz w:val="22"/>
                <w:szCs w:val="22"/>
                <w:lang w:eastAsia="ru-RU"/>
              </w:rPr>
            </w:pPr>
          </w:p>
        </w:tc>
      </w:tr>
      <w:tr w:rsidR="006A219D" w:rsidRPr="006A219D" w14:paraId="007EC748" w14:textId="77777777" w:rsidTr="006A219D">
        <w:trPr>
          <w:cantSplit/>
          <w:trHeight w:val="3000"/>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4962FDB0" w14:textId="77777777" w:rsidR="006A219D" w:rsidRPr="006A219D" w:rsidRDefault="006A219D" w:rsidP="006A219D">
            <w:pPr>
              <w:suppressAutoHyphens w:val="0"/>
              <w:rPr>
                <w:rFonts w:ascii="Calibri" w:hAnsi="Calibri" w:cs="Calibri"/>
                <w:color w:val="000000"/>
                <w:sz w:val="22"/>
                <w:szCs w:val="22"/>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75AB2C11" w14:textId="77777777" w:rsidR="006A219D" w:rsidRPr="006A219D" w:rsidRDefault="006A219D" w:rsidP="006A219D">
            <w:pPr>
              <w:suppressAutoHyphens w:val="0"/>
              <w:rPr>
                <w:rFonts w:ascii="Calibri" w:hAnsi="Calibri" w:cs="Calibri"/>
                <w:color w:val="000000"/>
                <w:sz w:val="22"/>
                <w:szCs w:val="22"/>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14:paraId="42C66DEE" w14:textId="77777777" w:rsidR="006A219D" w:rsidRPr="006A219D" w:rsidRDefault="006A219D" w:rsidP="006A219D">
            <w:pPr>
              <w:suppressAutoHyphens w:val="0"/>
              <w:rPr>
                <w:rFonts w:ascii="Calibri" w:hAnsi="Calibri" w:cs="Calibri"/>
                <w:color w:val="000000"/>
                <w:sz w:val="22"/>
                <w:szCs w:val="22"/>
                <w:lang w:eastAsia="ru-RU"/>
              </w:rPr>
            </w:pPr>
          </w:p>
        </w:tc>
        <w:tc>
          <w:tcPr>
            <w:tcW w:w="1147" w:type="dxa"/>
            <w:tcBorders>
              <w:top w:val="nil"/>
              <w:left w:val="nil"/>
              <w:bottom w:val="single" w:sz="4" w:space="0" w:color="auto"/>
              <w:right w:val="nil"/>
            </w:tcBorders>
            <w:shd w:val="clear" w:color="auto" w:fill="auto"/>
            <w:textDirection w:val="btLr"/>
            <w:vAlign w:val="center"/>
            <w:hideMark/>
          </w:tcPr>
          <w:p w14:paraId="517410B6"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Начало реализации</w:t>
            </w:r>
          </w:p>
        </w:tc>
        <w:tc>
          <w:tcPr>
            <w:tcW w:w="114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CB1FA5E"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Окончание реализации</w:t>
            </w: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02DEE9B4" w14:textId="77777777" w:rsidR="006A219D" w:rsidRPr="006A219D" w:rsidRDefault="006A219D" w:rsidP="006A219D">
            <w:pPr>
              <w:suppressAutoHyphens w:val="0"/>
              <w:rPr>
                <w:rFonts w:ascii="Calibri" w:hAnsi="Calibri" w:cs="Calibri"/>
                <w:color w:val="000000"/>
                <w:sz w:val="22"/>
                <w:szCs w:val="22"/>
                <w:lang w:eastAsia="ru-RU"/>
              </w:rPr>
            </w:pPr>
          </w:p>
        </w:tc>
        <w:tc>
          <w:tcPr>
            <w:tcW w:w="1120" w:type="dxa"/>
            <w:tcBorders>
              <w:top w:val="nil"/>
              <w:left w:val="nil"/>
              <w:bottom w:val="single" w:sz="4" w:space="0" w:color="auto"/>
              <w:right w:val="nil"/>
            </w:tcBorders>
            <w:shd w:val="clear" w:color="auto" w:fill="auto"/>
            <w:textDirection w:val="btLr"/>
            <w:vAlign w:val="center"/>
            <w:hideMark/>
          </w:tcPr>
          <w:p w14:paraId="3CB8541D"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Краевой бюджет</w:t>
            </w:r>
          </w:p>
        </w:tc>
        <w:tc>
          <w:tcPr>
            <w:tcW w:w="1120" w:type="dxa"/>
            <w:tcBorders>
              <w:top w:val="nil"/>
              <w:left w:val="single" w:sz="4" w:space="0" w:color="auto"/>
              <w:bottom w:val="single" w:sz="4" w:space="0" w:color="auto"/>
              <w:right w:val="single" w:sz="4" w:space="0" w:color="auto"/>
            </w:tcBorders>
            <w:shd w:val="clear" w:color="auto" w:fill="auto"/>
            <w:textDirection w:val="btLr"/>
            <w:vAlign w:val="center"/>
            <w:hideMark/>
          </w:tcPr>
          <w:p w14:paraId="067FBF72"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6DE039E6"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Краевой бюджет</w:t>
            </w:r>
          </w:p>
        </w:tc>
        <w:tc>
          <w:tcPr>
            <w:tcW w:w="1020" w:type="dxa"/>
            <w:tcBorders>
              <w:top w:val="nil"/>
              <w:left w:val="nil"/>
              <w:bottom w:val="single" w:sz="4" w:space="0" w:color="auto"/>
              <w:right w:val="single" w:sz="4" w:space="0" w:color="auto"/>
            </w:tcBorders>
            <w:shd w:val="clear" w:color="auto" w:fill="auto"/>
            <w:textDirection w:val="btLr"/>
            <w:vAlign w:val="center"/>
            <w:hideMark/>
          </w:tcPr>
          <w:p w14:paraId="4E1A2351"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5BC9B084"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Краевой бюджет</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6385ACD7"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nil"/>
            </w:tcBorders>
            <w:shd w:val="clear" w:color="auto" w:fill="auto"/>
            <w:textDirection w:val="btLr"/>
            <w:vAlign w:val="center"/>
            <w:hideMark/>
          </w:tcPr>
          <w:p w14:paraId="1A449BBC"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Краевой бюджет</w:t>
            </w:r>
          </w:p>
        </w:tc>
        <w:tc>
          <w:tcPr>
            <w:tcW w:w="1000" w:type="dxa"/>
            <w:tcBorders>
              <w:top w:val="nil"/>
              <w:left w:val="single" w:sz="4" w:space="0" w:color="auto"/>
              <w:bottom w:val="single" w:sz="4" w:space="0" w:color="auto"/>
              <w:right w:val="single" w:sz="4" w:space="0" w:color="auto"/>
            </w:tcBorders>
            <w:shd w:val="clear" w:color="auto" w:fill="auto"/>
            <w:textDirection w:val="btLr"/>
            <w:vAlign w:val="center"/>
            <w:hideMark/>
          </w:tcPr>
          <w:p w14:paraId="551736CA"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nil"/>
            </w:tcBorders>
            <w:shd w:val="clear" w:color="auto" w:fill="auto"/>
            <w:textDirection w:val="btLr"/>
            <w:vAlign w:val="center"/>
            <w:hideMark/>
          </w:tcPr>
          <w:p w14:paraId="769DC5C3"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1DB8B6A3"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52435B2A"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7D0D2CD3"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7D7DA14C"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57A1CA2F"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74D6445D"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5B099513"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 xml:space="preserve">Районный бюджет </w:t>
            </w:r>
          </w:p>
        </w:tc>
        <w:tc>
          <w:tcPr>
            <w:tcW w:w="1833" w:type="dxa"/>
            <w:vMerge/>
            <w:tcBorders>
              <w:top w:val="single" w:sz="4" w:space="0" w:color="auto"/>
              <w:left w:val="nil"/>
              <w:bottom w:val="single" w:sz="4" w:space="0" w:color="000000"/>
              <w:right w:val="single" w:sz="4" w:space="0" w:color="auto"/>
            </w:tcBorders>
            <w:vAlign w:val="center"/>
            <w:hideMark/>
          </w:tcPr>
          <w:p w14:paraId="19A8EC52" w14:textId="77777777" w:rsidR="006A219D" w:rsidRPr="006A219D" w:rsidRDefault="006A219D" w:rsidP="006A219D">
            <w:pPr>
              <w:suppressAutoHyphens w:val="0"/>
              <w:rPr>
                <w:rFonts w:ascii="Calibri" w:hAnsi="Calibri" w:cs="Calibri"/>
                <w:color w:val="000000"/>
                <w:sz w:val="22"/>
                <w:szCs w:val="22"/>
                <w:lang w:eastAsia="ru-RU"/>
              </w:rPr>
            </w:pPr>
          </w:p>
        </w:tc>
      </w:tr>
      <w:tr w:rsidR="006A219D" w:rsidRPr="006A219D" w14:paraId="5426F8CD" w14:textId="77777777" w:rsidTr="006A219D">
        <w:trPr>
          <w:cantSplit/>
          <w:trHeight w:val="3818"/>
        </w:trPr>
        <w:tc>
          <w:tcPr>
            <w:tcW w:w="540" w:type="dxa"/>
            <w:tcBorders>
              <w:top w:val="nil"/>
              <w:left w:val="single" w:sz="4" w:space="0" w:color="auto"/>
              <w:bottom w:val="single" w:sz="4" w:space="0" w:color="auto"/>
              <w:right w:val="nil"/>
            </w:tcBorders>
            <w:shd w:val="clear" w:color="auto" w:fill="auto"/>
            <w:noWrap/>
            <w:hideMark/>
          </w:tcPr>
          <w:p w14:paraId="1AAFBF32"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lastRenderedPageBreak/>
              <w:t>1</w:t>
            </w:r>
          </w:p>
        </w:tc>
        <w:tc>
          <w:tcPr>
            <w:tcW w:w="1938" w:type="dxa"/>
            <w:tcBorders>
              <w:top w:val="nil"/>
              <w:left w:val="single" w:sz="4" w:space="0" w:color="auto"/>
              <w:bottom w:val="single" w:sz="4" w:space="0" w:color="auto"/>
              <w:right w:val="single" w:sz="4" w:space="0" w:color="auto"/>
            </w:tcBorders>
            <w:shd w:val="clear" w:color="auto" w:fill="auto"/>
            <w:textDirection w:val="btLr"/>
            <w:hideMark/>
          </w:tcPr>
          <w:p w14:paraId="634690D1" w14:textId="77777777" w:rsidR="006A219D" w:rsidRPr="006A219D" w:rsidRDefault="006A219D" w:rsidP="006A219D">
            <w:pPr>
              <w:suppressAutoHyphens w:val="0"/>
              <w:ind w:left="113" w:right="113"/>
              <w:rPr>
                <w:rFonts w:ascii="Calibri" w:hAnsi="Calibri" w:cs="Calibri"/>
                <w:color w:val="000000"/>
                <w:sz w:val="22"/>
                <w:szCs w:val="22"/>
                <w:lang w:eastAsia="ru-RU"/>
              </w:rPr>
            </w:pPr>
            <w:r w:rsidRPr="006A219D">
              <w:rPr>
                <w:rFonts w:ascii="Calibri" w:hAnsi="Calibri" w:cs="Calibri"/>
                <w:color w:val="000000"/>
                <w:sz w:val="22"/>
                <w:szCs w:val="22"/>
                <w:lang w:eastAsia="ru-RU"/>
              </w:rPr>
              <w:t>Совершенствование бюджетного процесса</w:t>
            </w:r>
          </w:p>
        </w:tc>
        <w:tc>
          <w:tcPr>
            <w:tcW w:w="1541" w:type="dxa"/>
            <w:tcBorders>
              <w:top w:val="nil"/>
              <w:left w:val="nil"/>
              <w:bottom w:val="single" w:sz="4" w:space="0" w:color="auto"/>
              <w:right w:val="nil"/>
            </w:tcBorders>
            <w:shd w:val="clear" w:color="auto" w:fill="auto"/>
            <w:textDirection w:val="btLr"/>
            <w:hideMark/>
          </w:tcPr>
          <w:p w14:paraId="252E9B59" w14:textId="77777777" w:rsidR="006A219D" w:rsidRPr="006A219D" w:rsidRDefault="006A219D" w:rsidP="006A219D">
            <w:pPr>
              <w:suppressAutoHyphens w:val="0"/>
              <w:ind w:left="113" w:right="113"/>
              <w:rPr>
                <w:rFonts w:ascii="Calibri" w:hAnsi="Calibri" w:cs="Calibri"/>
                <w:color w:val="000000"/>
                <w:sz w:val="22"/>
                <w:szCs w:val="22"/>
                <w:lang w:eastAsia="ru-RU"/>
              </w:rPr>
            </w:pPr>
            <w:r w:rsidRPr="006A219D">
              <w:rPr>
                <w:rFonts w:ascii="Calibri" w:hAnsi="Calibri" w:cs="Calibri"/>
                <w:color w:val="000000"/>
                <w:sz w:val="22"/>
                <w:szCs w:val="22"/>
                <w:lang w:eastAsia="ru-RU"/>
              </w:rPr>
              <w:t>Финансовое управление Администрации Черниговского района</w:t>
            </w:r>
          </w:p>
        </w:tc>
        <w:tc>
          <w:tcPr>
            <w:tcW w:w="1147" w:type="dxa"/>
            <w:tcBorders>
              <w:top w:val="nil"/>
              <w:left w:val="single" w:sz="4" w:space="0" w:color="auto"/>
              <w:bottom w:val="single" w:sz="4" w:space="0" w:color="auto"/>
              <w:right w:val="single" w:sz="4" w:space="0" w:color="auto"/>
            </w:tcBorders>
            <w:shd w:val="clear" w:color="auto" w:fill="auto"/>
            <w:noWrap/>
            <w:textDirection w:val="btLr"/>
            <w:hideMark/>
          </w:tcPr>
          <w:p w14:paraId="080A7968"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hideMark/>
          </w:tcPr>
          <w:p w14:paraId="14E0369E"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2023</w:t>
            </w:r>
          </w:p>
        </w:tc>
        <w:tc>
          <w:tcPr>
            <w:tcW w:w="1622" w:type="dxa"/>
            <w:tcBorders>
              <w:top w:val="nil"/>
              <w:left w:val="single" w:sz="4" w:space="0" w:color="auto"/>
              <w:bottom w:val="single" w:sz="4" w:space="0" w:color="auto"/>
              <w:right w:val="single" w:sz="4" w:space="0" w:color="auto"/>
            </w:tcBorders>
            <w:shd w:val="clear" w:color="auto" w:fill="auto"/>
            <w:noWrap/>
            <w:textDirection w:val="btLr"/>
            <w:hideMark/>
          </w:tcPr>
          <w:p w14:paraId="789C08D6"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72062,00</w:t>
            </w:r>
          </w:p>
        </w:tc>
        <w:tc>
          <w:tcPr>
            <w:tcW w:w="1120" w:type="dxa"/>
            <w:tcBorders>
              <w:top w:val="nil"/>
              <w:left w:val="nil"/>
              <w:bottom w:val="single" w:sz="4" w:space="0" w:color="auto"/>
              <w:right w:val="nil"/>
            </w:tcBorders>
            <w:shd w:val="clear" w:color="auto" w:fill="auto"/>
            <w:noWrap/>
            <w:textDirection w:val="btLr"/>
            <w:vAlign w:val="bottom"/>
            <w:hideMark/>
          </w:tcPr>
          <w:p w14:paraId="150BF7D9" w14:textId="05EB2975" w:rsidR="006A219D" w:rsidRPr="006A219D" w:rsidRDefault="006A219D" w:rsidP="006A219D">
            <w:pPr>
              <w:suppressAutoHyphens w:val="0"/>
              <w:ind w:left="113" w:right="113"/>
              <w:jc w:val="center"/>
              <w:rPr>
                <w:rFonts w:ascii="Calibri" w:hAnsi="Calibri" w:cs="Calibri"/>
                <w:color w:val="000000"/>
                <w:sz w:val="22"/>
                <w:szCs w:val="22"/>
                <w:lang w:eastAsia="ru-RU"/>
              </w:rPr>
            </w:pPr>
          </w:p>
        </w:tc>
        <w:tc>
          <w:tcPr>
            <w:tcW w:w="1120" w:type="dxa"/>
            <w:tcBorders>
              <w:top w:val="nil"/>
              <w:left w:val="single" w:sz="4" w:space="0" w:color="auto"/>
              <w:bottom w:val="single" w:sz="4" w:space="0" w:color="auto"/>
              <w:right w:val="single" w:sz="4" w:space="0" w:color="auto"/>
            </w:tcBorders>
            <w:shd w:val="clear" w:color="auto" w:fill="auto"/>
            <w:noWrap/>
            <w:textDirection w:val="btLr"/>
            <w:hideMark/>
          </w:tcPr>
          <w:p w14:paraId="07300E49"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72062,00</w:t>
            </w:r>
          </w:p>
        </w:tc>
        <w:tc>
          <w:tcPr>
            <w:tcW w:w="1000" w:type="dxa"/>
            <w:tcBorders>
              <w:top w:val="nil"/>
              <w:left w:val="nil"/>
              <w:bottom w:val="single" w:sz="4" w:space="0" w:color="auto"/>
              <w:right w:val="nil"/>
            </w:tcBorders>
            <w:shd w:val="clear" w:color="auto" w:fill="auto"/>
            <w:noWrap/>
            <w:textDirection w:val="btLr"/>
            <w:hideMark/>
          </w:tcPr>
          <w:p w14:paraId="59A0C0D0" w14:textId="29A214D8" w:rsidR="006A219D" w:rsidRPr="006A219D" w:rsidRDefault="006A219D" w:rsidP="006A219D">
            <w:pPr>
              <w:suppressAutoHyphens w:val="0"/>
              <w:ind w:left="113" w:right="113"/>
              <w:jc w:val="center"/>
              <w:rPr>
                <w:rFonts w:ascii="Calibri" w:hAnsi="Calibri" w:cs="Calibri"/>
                <w:color w:val="000000"/>
                <w:sz w:val="22"/>
                <w:szCs w:val="22"/>
                <w:lang w:eastAsia="ru-RU"/>
              </w:rPr>
            </w:pPr>
          </w:p>
        </w:tc>
        <w:tc>
          <w:tcPr>
            <w:tcW w:w="1020" w:type="dxa"/>
            <w:tcBorders>
              <w:top w:val="nil"/>
              <w:left w:val="single" w:sz="4" w:space="0" w:color="auto"/>
              <w:bottom w:val="single" w:sz="4" w:space="0" w:color="auto"/>
              <w:right w:val="single" w:sz="4" w:space="0" w:color="auto"/>
            </w:tcBorders>
            <w:shd w:val="clear" w:color="auto" w:fill="auto"/>
            <w:noWrap/>
            <w:textDirection w:val="btLr"/>
            <w:hideMark/>
          </w:tcPr>
          <w:p w14:paraId="0711D18B"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9146,89</w:t>
            </w:r>
          </w:p>
        </w:tc>
        <w:tc>
          <w:tcPr>
            <w:tcW w:w="1000" w:type="dxa"/>
            <w:tcBorders>
              <w:top w:val="nil"/>
              <w:left w:val="nil"/>
              <w:bottom w:val="single" w:sz="4" w:space="0" w:color="auto"/>
              <w:right w:val="single" w:sz="4" w:space="0" w:color="auto"/>
            </w:tcBorders>
            <w:shd w:val="clear" w:color="auto" w:fill="auto"/>
            <w:noWrap/>
            <w:textDirection w:val="btLr"/>
            <w:hideMark/>
          </w:tcPr>
          <w:p w14:paraId="51A07D23" w14:textId="4A0663CE" w:rsidR="006A219D" w:rsidRPr="006A219D" w:rsidRDefault="006A219D" w:rsidP="006A219D">
            <w:pPr>
              <w:suppressAutoHyphens w:val="0"/>
              <w:ind w:left="113" w:right="113"/>
              <w:jc w:val="center"/>
              <w:rPr>
                <w:rFonts w:ascii="Calibri" w:hAnsi="Calibri" w:cs="Calibri"/>
                <w:color w:val="000000"/>
                <w:sz w:val="22"/>
                <w:szCs w:val="22"/>
                <w:lang w:eastAsia="ru-RU"/>
              </w:rPr>
            </w:pPr>
          </w:p>
        </w:tc>
        <w:tc>
          <w:tcPr>
            <w:tcW w:w="1000" w:type="dxa"/>
            <w:tcBorders>
              <w:top w:val="nil"/>
              <w:left w:val="nil"/>
              <w:bottom w:val="single" w:sz="4" w:space="0" w:color="auto"/>
              <w:right w:val="single" w:sz="4" w:space="0" w:color="auto"/>
            </w:tcBorders>
            <w:shd w:val="clear" w:color="auto" w:fill="auto"/>
            <w:noWrap/>
            <w:textDirection w:val="btLr"/>
            <w:hideMark/>
          </w:tcPr>
          <w:p w14:paraId="14ED9809"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9159,96</w:t>
            </w:r>
          </w:p>
        </w:tc>
        <w:tc>
          <w:tcPr>
            <w:tcW w:w="1000" w:type="dxa"/>
            <w:tcBorders>
              <w:top w:val="nil"/>
              <w:left w:val="nil"/>
              <w:bottom w:val="single" w:sz="4" w:space="0" w:color="auto"/>
              <w:right w:val="nil"/>
            </w:tcBorders>
            <w:shd w:val="clear" w:color="auto" w:fill="auto"/>
            <w:noWrap/>
            <w:textDirection w:val="btLr"/>
            <w:hideMark/>
          </w:tcPr>
          <w:p w14:paraId="79EE4F75" w14:textId="722FBEA8" w:rsidR="006A219D" w:rsidRPr="006A219D" w:rsidRDefault="006A219D" w:rsidP="006A219D">
            <w:pPr>
              <w:suppressAutoHyphens w:val="0"/>
              <w:ind w:left="113" w:right="113"/>
              <w:jc w:val="center"/>
              <w:rPr>
                <w:rFonts w:ascii="Calibri" w:hAnsi="Calibri" w:cs="Calibri"/>
                <w:color w:val="000000"/>
                <w:sz w:val="22"/>
                <w:szCs w:val="22"/>
                <w:lang w:eastAsia="ru-RU"/>
              </w:rPr>
            </w:pPr>
          </w:p>
        </w:tc>
        <w:tc>
          <w:tcPr>
            <w:tcW w:w="1000" w:type="dxa"/>
            <w:tcBorders>
              <w:top w:val="nil"/>
              <w:left w:val="single" w:sz="4" w:space="0" w:color="auto"/>
              <w:bottom w:val="single" w:sz="4" w:space="0" w:color="auto"/>
              <w:right w:val="single" w:sz="4" w:space="0" w:color="auto"/>
            </w:tcBorders>
            <w:shd w:val="clear" w:color="auto" w:fill="auto"/>
            <w:noWrap/>
            <w:textDirection w:val="btLr"/>
            <w:hideMark/>
          </w:tcPr>
          <w:p w14:paraId="466B3291"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8820,69</w:t>
            </w:r>
          </w:p>
        </w:tc>
        <w:tc>
          <w:tcPr>
            <w:tcW w:w="1000" w:type="dxa"/>
            <w:tcBorders>
              <w:top w:val="nil"/>
              <w:left w:val="nil"/>
              <w:bottom w:val="single" w:sz="4" w:space="0" w:color="auto"/>
              <w:right w:val="nil"/>
            </w:tcBorders>
            <w:shd w:val="clear" w:color="auto" w:fill="auto"/>
            <w:noWrap/>
            <w:textDirection w:val="btLr"/>
            <w:hideMark/>
          </w:tcPr>
          <w:p w14:paraId="197FB048" w14:textId="2CB237A8" w:rsidR="006A219D" w:rsidRPr="006A219D" w:rsidRDefault="006A219D" w:rsidP="006A219D">
            <w:pPr>
              <w:suppressAutoHyphens w:val="0"/>
              <w:ind w:left="113" w:right="113"/>
              <w:jc w:val="center"/>
              <w:rPr>
                <w:rFonts w:ascii="Calibri" w:hAnsi="Calibri" w:cs="Calibri"/>
                <w:color w:val="000000"/>
                <w:sz w:val="22"/>
                <w:szCs w:val="22"/>
                <w:lang w:eastAsia="ru-RU"/>
              </w:rPr>
            </w:pPr>
          </w:p>
        </w:tc>
        <w:tc>
          <w:tcPr>
            <w:tcW w:w="985" w:type="dxa"/>
            <w:tcBorders>
              <w:top w:val="nil"/>
              <w:left w:val="single" w:sz="4" w:space="0" w:color="auto"/>
              <w:bottom w:val="single" w:sz="4" w:space="0" w:color="auto"/>
              <w:right w:val="single" w:sz="4" w:space="0" w:color="auto"/>
            </w:tcBorders>
            <w:shd w:val="clear" w:color="auto" w:fill="auto"/>
            <w:noWrap/>
            <w:textDirection w:val="btLr"/>
            <w:hideMark/>
          </w:tcPr>
          <w:p w14:paraId="529A7832"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10964,89</w:t>
            </w:r>
          </w:p>
        </w:tc>
        <w:tc>
          <w:tcPr>
            <w:tcW w:w="866" w:type="dxa"/>
            <w:tcBorders>
              <w:top w:val="nil"/>
              <w:left w:val="nil"/>
              <w:bottom w:val="single" w:sz="4" w:space="0" w:color="auto"/>
              <w:right w:val="nil"/>
            </w:tcBorders>
            <w:shd w:val="clear" w:color="auto" w:fill="auto"/>
            <w:noWrap/>
            <w:textDirection w:val="btLr"/>
            <w:hideMark/>
          </w:tcPr>
          <w:p w14:paraId="0B01FF4B" w14:textId="4C0DEEFD" w:rsidR="006A219D" w:rsidRPr="006A219D" w:rsidRDefault="006A219D" w:rsidP="006A219D">
            <w:pPr>
              <w:suppressAutoHyphens w:val="0"/>
              <w:ind w:left="113" w:right="113"/>
              <w:jc w:val="center"/>
              <w:rPr>
                <w:rFonts w:ascii="Calibri" w:hAnsi="Calibri" w:cs="Calibri"/>
                <w:color w:val="000000"/>
                <w:sz w:val="22"/>
                <w:szCs w:val="22"/>
                <w:lang w:eastAsia="ru-RU"/>
              </w:rPr>
            </w:pPr>
          </w:p>
        </w:tc>
        <w:tc>
          <w:tcPr>
            <w:tcW w:w="985" w:type="dxa"/>
            <w:tcBorders>
              <w:top w:val="nil"/>
              <w:left w:val="single" w:sz="4" w:space="0" w:color="auto"/>
              <w:bottom w:val="single" w:sz="4" w:space="0" w:color="auto"/>
              <w:right w:val="single" w:sz="4" w:space="0" w:color="auto"/>
            </w:tcBorders>
            <w:shd w:val="clear" w:color="000000" w:fill="FFFFFF"/>
            <w:noWrap/>
            <w:textDirection w:val="btLr"/>
            <w:hideMark/>
          </w:tcPr>
          <w:p w14:paraId="66AB8DA7"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11323,19</w:t>
            </w:r>
          </w:p>
        </w:tc>
        <w:tc>
          <w:tcPr>
            <w:tcW w:w="866" w:type="dxa"/>
            <w:tcBorders>
              <w:top w:val="nil"/>
              <w:left w:val="nil"/>
              <w:bottom w:val="single" w:sz="4" w:space="0" w:color="auto"/>
              <w:right w:val="single" w:sz="4" w:space="0" w:color="auto"/>
            </w:tcBorders>
            <w:shd w:val="clear" w:color="auto" w:fill="auto"/>
            <w:noWrap/>
            <w:textDirection w:val="btLr"/>
            <w:hideMark/>
          </w:tcPr>
          <w:p w14:paraId="5E661C5A" w14:textId="4D963A46" w:rsidR="006A219D" w:rsidRPr="006A219D" w:rsidRDefault="006A219D" w:rsidP="006A219D">
            <w:pPr>
              <w:suppressAutoHyphens w:val="0"/>
              <w:ind w:left="113" w:right="113"/>
              <w:jc w:val="center"/>
              <w:rPr>
                <w:rFonts w:ascii="Calibri" w:hAnsi="Calibri" w:cs="Calibri"/>
                <w:color w:val="000000"/>
                <w:sz w:val="22"/>
                <w:szCs w:val="22"/>
                <w:lang w:eastAsia="ru-RU"/>
              </w:rPr>
            </w:pPr>
          </w:p>
        </w:tc>
        <w:tc>
          <w:tcPr>
            <w:tcW w:w="985" w:type="dxa"/>
            <w:tcBorders>
              <w:top w:val="nil"/>
              <w:left w:val="nil"/>
              <w:bottom w:val="single" w:sz="4" w:space="0" w:color="auto"/>
              <w:right w:val="single" w:sz="4" w:space="0" w:color="auto"/>
            </w:tcBorders>
            <w:shd w:val="clear" w:color="auto" w:fill="auto"/>
            <w:noWrap/>
            <w:textDirection w:val="btLr"/>
            <w:hideMark/>
          </w:tcPr>
          <w:p w14:paraId="0E5A9CFD"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11323,19</w:t>
            </w:r>
          </w:p>
        </w:tc>
        <w:tc>
          <w:tcPr>
            <w:tcW w:w="866" w:type="dxa"/>
            <w:tcBorders>
              <w:top w:val="nil"/>
              <w:left w:val="nil"/>
              <w:bottom w:val="single" w:sz="4" w:space="0" w:color="auto"/>
              <w:right w:val="single" w:sz="4" w:space="0" w:color="auto"/>
            </w:tcBorders>
            <w:shd w:val="clear" w:color="auto" w:fill="auto"/>
            <w:noWrap/>
            <w:textDirection w:val="btLr"/>
            <w:hideMark/>
          </w:tcPr>
          <w:p w14:paraId="454545CA" w14:textId="17466B85" w:rsidR="006A219D" w:rsidRPr="006A219D" w:rsidRDefault="006A219D" w:rsidP="006A219D">
            <w:pPr>
              <w:suppressAutoHyphens w:val="0"/>
              <w:ind w:left="113" w:right="113"/>
              <w:jc w:val="center"/>
              <w:rPr>
                <w:rFonts w:ascii="Calibri" w:hAnsi="Calibri" w:cs="Calibri"/>
                <w:color w:val="000000"/>
                <w:sz w:val="22"/>
                <w:szCs w:val="22"/>
                <w:lang w:eastAsia="ru-RU"/>
              </w:rPr>
            </w:pPr>
          </w:p>
        </w:tc>
        <w:tc>
          <w:tcPr>
            <w:tcW w:w="985" w:type="dxa"/>
            <w:tcBorders>
              <w:top w:val="nil"/>
              <w:left w:val="nil"/>
              <w:bottom w:val="single" w:sz="4" w:space="0" w:color="auto"/>
              <w:right w:val="single" w:sz="4" w:space="0" w:color="auto"/>
            </w:tcBorders>
            <w:shd w:val="clear" w:color="auto" w:fill="auto"/>
            <w:noWrap/>
            <w:textDirection w:val="btLr"/>
            <w:hideMark/>
          </w:tcPr>
          <w:p w14:paraId="0D9332D9"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11323,19</w:t>
            </w:r>
          </w:p>
        </w:tc>
        <w:tc>
          <w:tcPr>
            <w:tcW w:w="1833" w:type="dxa"/>
            <w:tcBorders>
              <w:top w:val="nil"/>
              <w:left w:val="nil"/>
              <w:bottom w:val="single" w:sz="4" w:space="0" w:color="auto"/>
              <w:right w:val="single" w:sz="4" w:space="0" w:color="auto"/>
            </w:tcBorders>
            <w:shd w:val="clear" w:color="auto" w:fill="auto"/>
            <w:textDirection w:val="btLr"/>
            <w:hideMark/>
          </w:tcPr>
          <w:p w14:paraId="631267DA" w14:textId="77777777" w:rsidR="006A219D" w:rsidRPr="006A219D" w:rsidRDefault="006A219D" w:rsidP="006A219D">
            <w:pPr>
              <w:suppressAutoHyphens w:val="0"/>
              <w:ind w:left="113" w:right="113"/>
              <w:rPr>
                <w:rFonts w:ascii="Calibri" w:hAnsi="Calibri" w:cs="Calibri"/>
                <w:color w:val="000000"/>
                <w:sz w:val="22"/>
                <w:szCs w:val="22"/>
                <w:lang w:eastAsia="ru-RU"/>
              </w:rPr>
            </w:pPr>
            <w:r w:rsidRPr="006A219D">
              <w:rPr>
                <w:rFonts w:ascii="Calibri" w:hAnsi="Calibri" w:cs="Calibri"/>
                <w:color w:val="000000"/>
                <w:sz w:val="22"/>
                <w:szCs w:val="22"/>
                <w:lang w:eastAsia="ru-RU"/>
              </w:rPr>
              <w:t>Повышение эффективности бюджетных расходов, переход на долгосрочное бюджетирование</w:t>
            </w:r>
          </w:p>
        </w:tc>
      </w:tr>
      <w:tr w:rsidR="006A219D" w:rsidRPr="006A219D" w14:paraId="572D1921" w14:textId="77777777" w:rsidTr="006A219D">
        <w:trPr>
          <w:cantSplit/>
          <w:trHeight w:val="4103"/>
        </w:trPr>
        <w:tc>
          <w:tcPr>
            <w:tcW w:w="540" w:type="dxa"/>
            <w:tcBorders>
              <w:top w:val="nil"/>
              <w:left w:val="single" w:sz="4" w:space="0" w:color="auto"/>
              <w:bottom w:val="single" w:sz="4" w:space="0" w:color="auto"/>
              <w:right w:val="nil"/>
            </w:tcBorders>
            <w:shd w:val="clear" w:color="auto" w:fill="auto"/>
            <w:noWrap/>
            <w:hideMark/>
          </w:tcPr>
          <w:p w14:paraId="7623ABCF" w14:textId="77777777" w:rsidR="006A219D" w:rsidRPr="006A219D" w:rsidRDefault="006A219D" w:rsidP="006A219D">
            <w:pPr>
              <w:suppressAutoHyphens w:val="0"/>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w:t>
            </w:r>
          </w:p>
        </w:tc>
        <w:tc>
          <w:tcPr>
            <w:tcW w:w="1938" w:type="dxa"/>
            <w:tcBorders>
              <w:top w:val="nil"/>
              <w:left w:val="single" w:sz="4" w:space="0" w:color="auto"/>
              <w:bottom w:val="single" w:sz="4" w:space="0" w:color="auto"/>
              <w:right w:val="single" w:sz="4" w:space="0" w:color="auto"/>
            </w:tcBorders>
            <w:shd w:val="clear" w:color="auto" w:fill="auto"/>
            <w:textDirection w:val="btLr"/>
            <w:hideMark/>
          </w:tcPr>
          <w:p w14:paraId="51830E26" w14:textId="77777777" w:rsidR="006A219D" w:rsidRPr="006A219D" w:rsidRDefault="006A219D" w:rsidP="006A219D">
            <w:pPr>
              <w:suppressAutoHyphens w:val="0"/>
              <w:ind w:left="113" w:right="113"/>
              <w:rPr>
                <w:rFonts w:ascii="Calibri" w:hAnsi="Calibri" w:cs="Calibri"/>
                <w:color w:val="000000"/>
                <w:sz w:val="22"/>
                <w:szCs w:val="22"/>
                <w:lang w:eastAsia="ru-RU"/>
              </w:rPr>
            </w:pPr>
            <w:r w:rsidRPr="006A219D">
              <w:rPr>
                <w:rFonts w:ascii="Calibri" w:hAnsi="Calibri" w:cs="Calibri"/>
                <w:color w:val="000000"/>
                <w:sz w:val="22"/>
                <w:szCs w:val="22"/>
                <w:lang w:eastAsia="ru-RU"/>
              </w:rPr>
              <w:t xml:space="preserve">Совершенствование межбюджетных отношений в Черниговском районе </w:t>
            </w:r>
          </w:p>
        </w:tc>
        <w:tc>
          <w:tcPr>
            <w:tcW w:w="1541" w:type="dxa"/>
            <w:tcBorders>
              <w:top w:val="nil"/>
              <w:left w:val="nil"/>
              <w:bottom w:val="single" w:sz="4" w:space="0" w:color="auto"/>
              <w:right w:val="nil"/>
            </w:tcBorders>
            <w:shd w:val="clear" w:color="auto" w:fill="auto"/>
            <w:textDirection w:val="btLr"/>
            <w:hideMark/>
          </w:tcPr>
          <w:p w14:paraId="2BC29BA7" w14:textId="77777777" w:rsidR="006A219D" w:rsidRPr="006A219D" w:rsidRDefault="006A219D" w:rsidP="006A219D">
            <w:pPr>
              <w:suppressAutoHyphens w:val="0"/>
              <w:ind w:left="113" w:right="113"/>
              <w:rPr>
                <w:rFonts w:ascii="Calibri" w:hAnsi="Calibri" w:cs="Calibri"/>
                <w:color w:val="000000"/>
                <w:sz w:val="22"/>
                <w:szCs w:val="22"/>
                <w:lang w:eastAsia="ru-RU"/>
              </w:rPr>
            </w:pPr>
            <w:r w:rsidRPr="006A219D">
              <w:rPr>
                <w:rFonts w:ascii="Calibri" w:hAnsi="Calibri" w:cs="Calibri"/>
                <w:color w:val="000000"/>
                <w:sz w:val="22"/>
                <w:szCs w:val="22"/>
                <w:lang w:eastAsia="ru-RU"/>
              </w:rPr>
              <w:t>Финансовое управление Администрации Черниговского района</w:t>
            </w:r>
          </w:p>
        </w:tc>
        <w:tc>
          <w:tcPr>
            <w:tcW w:w="1147" w:type="dxa"/>
            <w:tcBorders>
              <w:top w:val="nil"/>
              <w:left w:val="single" w:sz="4" w:space="0" w:color="auto"/>
              <w:bottom w:val="single" w:sz="4" w:space="0" w:color="auto"/>
              <w:right w:val="single" w:sz="4" w:space="0" w:color="auto"/>
            </w:tcBorders>
            <w:shd w:val="clear" w:color="auto" w:fill="auto"/>
            <w:noWrap/>
            <w:textDirection w:val="btLr"/>
            <w:hideMark/>
          </w:tcPr>
          <w:p w14:paraId="63DA12F5"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hideMark/>
          </w:tcPr>
          <w:p w14:paraId="4016312C"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2023</w:t>
            </w:r>
          </w:p>
        </w:tc>
        <w:tc>
          <w:tcPr>
            <w:tcW w:w="1622" w:type="dxa"/>
            <w:tcBorders>
              <w:top w:val="nil"/>
              <w:left w:val="single" w:sz="4" w:space="0" w:color="auto"/>
              <w:bottom w:val="single" w:sz="4" w:space="0" w:color="auto"/>
              <w:right w:val="single" w:sz="4" w:space="0" w:color="auto"/>
            </w:tcBorders>
            <w:shd w:val="clear" w:color="auto" w:fill="auto"/>
            <w:noWrap/>
            <w:textDirection w:val="btLr"/>
            <w:hideMark/>
          </w:tcPr>
          <w:p w14:paraId="2E693B9A"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180697,97</w:t>
            </w:r>
          </w:p>
        </w:tc>
        <w:tc>
          <w:tcPr>
            <w:tcW w:w="1120" w:type="dxa"/>
            <w:tcBorders>
              <w:top w:val="nil"/>
              <w:left w:val="nil"/>
              <w:bottom w:val="single" w:sz="4" w:space="0" w:color="auto"/>
              <w:right w:val="nil"/>
            </w:tcBorders>
            <w:shd w:val="clear" w:color="auto" w:fill="auto"/>
            <w:noWrap/>
            <w:textDirection w:val="btLr"/>
            <w:hideMark/>
          </w:tcPr>
          <w:p w14:paraId="16205BE3"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155104,69</w:t>
            </w:r>
          </w:p>
        </w:tc>
        <w:tc>
          <w:tcPr>
            <w:tcW w:w="1120" w:type="dxa"/>
            <w:tcBorders>
              <w:top w:val="nil"/>
              <w:left w:val="single" w:sz="4" w:space="0" w:color="auto"/>
              <w:bottom w:val="single" w:sz="4" w:space="0" w:color="auto"/>
              <w:right w:val="single" w:sz="4" w:space="0" w:color="auto"/>
            </w:tcBorders>
            <w:shd w:val="clear" w:color="auto" w:fill="auto"/>
            <w:noWrap/>
            <w:textDirection w:val="btLr"/>
            <w:hideMark/>
          </w:tcPr>
          <w:p w14:paraId="7271DE3E"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25593,28</w:t>
            </w:r>
          </w:p>
        </w:tc>
        <w:tc>
          <w:tcPr>
            <w:tcW w:w="1000" w:type="dxa"/>
            <w:tcBorders>
              <w:top w:val="nil"/>
              <w:left w:val="nil"/>
              <w:bottom w:val="single" w:sz="4" w:space="0" w:color="auto"/>
              <w:right w:val="nil"/>
            </w:tcBorders>
            <w:shd w:val="clear" w:color="auto" w:fill="auto"/>
            <w:noWrap/>
            <w:textDirection w:val="btLr"/>
            <w:hideMark/>
          </w:tcPr>
          <w:p w14:paraId="1567D501"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19892,00</w:t>
            </w:r>
          </w:p>
        </w:tc>
        <w:tc>
          <w:tcPr>
            <w:tcW w:w="1020" w:type="dxa"/>
            <w:tcBorders>
              <w:top w:val="nil"/>
              <w:left w:val="single" w:sz="4" w:space="0" w:color="auto"/>
              <w:bottom w:val="single" w:sz="4" w:space="0" w:color="auto"/>
              <w:right w:val="single" w:sz="4" w:space="0" w:color="auto"/>
            </w:tcBorders>
            <w:shd w:val="clear" w:color="auto" w:fill="auto"/>
            <w:noWrap/>
            <w:textDirection w:val="btLr"/>
            <w:hideMark/>
          </w:tcPr>
          <w:p w14:paraId="4B63512B"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1294,00</w:t>
            </w:r>
          </w:p>
        </w:tc>
        <w:tc>
          <w:tcPr>
            <w:tcW w:w="1000" w:type="dxa"/>
            <w:tcBorders>
              <w:top w:val="nil"/>
              <w:left w:val="nil"/>
              <w:bottom w:val="single" w:sz="4" w:space="0" w:color="auto"/>
              <w:right w:val="single" w:sz="4" w:space="0" w:color="auto"/>
            </w:tcBorders>
            <w:shd w:val="clear" w:color="auto" w:fill="auto"/>
            <w:noWrap/>
            <w:textDirection w:val="btLr"/>
            <w:hideMark/>
          </w:tcPr>
          <w:p w14:paraId="3C2DB53D"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19466,63</w:t>
            </w:r>
          </w:p>
        </w:tc>
        <w:tc>
          <w:tcPr>
            <w:tcW w:w="1000" w:type="dxa"/>
            <w:tcBorders>
              <w:top w:val="nil"/>
              <w:left w:val="nil"/>
              <w:bottom w:val="single" w:sz="4" w:space="0" w:color="auto"/>
              <w:right w:val="single" w:sz="4" w:space="0" w:color="auto"/>
            </w:tcBorders>
            <w:shd w:val="clear" w:color="auto" w:fill="auto"/>
            <w:noWrap/>
            <w:textDirection w:val="btLr"/>
            <w:hideMark/>
          </w:tcPr>
          <w:p w14:paraId="408EBE1A"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1374,17</w:t>
            </w:r>
          </w:p>
        </w:tc>
        <w:tc>
          <w:tcPr>
            <w:tcW w:w="1000" w:type="dxa"/>
            <w:tcBorders>
              <w:top w:val="nil"/>
              <w:left w:val="nil"/>
              <w:bottom w:val="single" w:sz="4" w:space="0" w:color="auto"/>
              <w:right w:val="nil"/>
            </w:tcBorders>
            <w:shd w:val="clear" w:color="auto" w:fill="auto"/>
            <w:noWrap/>
            <w:textDirection w:val="btLr"/>
            <w:hideMark/>
          </w:tcPr>
          <w:p w14:paraId="3F1FB639"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19873,35</w:t>
            </w:r>
          </w:p>
        </w:tc>
        <w:tc>
          <w:tcPr>
            <w:tcW w:w="1000" w:type="dxa"/>
            <w:tcBorders>
              <w:top w:val="nil"/>
              <w:left w:val="single" w:sz="4" w:space="0" w:color="auto"/>
              <w:bottom w:val="single" w:sz="4" w:space="0" w:color="auto"/>
              <w:right w:val="single" w:sz="4" w:space="0" w:color="auto"/>
            </w:tcBorders>
            <w:shd w:val="clear" w:color="auto" w:fill="auto"/>
            <w:noWrap/>
            <w:textDirection w:val="btLr"/>
            <w:hideMark/>
          </w:tcPr>
          <w:p w14:paraId="3E9E8D30"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1510,35</w:t>
            </w:r>
          </w:p>
        </w:tc>
        <w:tc>
          <w:tcPr>
            <w:tcW w:w="1000" w:type="dxa"/>
            <w:tcBorders>
              <w:top w:val="nil"/>
              <w:left w:val="nil"/>
              <w:bottom w:val="single" w:sz="4" w:space="0" w:color="auto"/>
              <w:right w:val="nil"/>
            </w:tcBorders>
            <w:shd w:val="clear" w:color="auto" w:fill="auto"/>
            <w:noWrap/>
            <w:textDirection w:val="btLr"/>
            <w:hideMark/>
          </w:tcPr>
          <w:p w14:paraId="639B342A"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textDirection w:val="btLr"/>
            <w:hideMark/>
          </w:tcPr>
          <w:p w14:paraId="542D2545"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5100,00</w:t>
            </w:r>
          </w:p>
        </w:tc>
        <w:tc>
          <w:tcPr>
            <w:tcW w:w="866" w:type="dxa"/>
            <w:tcBorders>
              <w:top w:val="nil"/>
              <w:left w:val="nil"/>
              <w:bottom w:val="single" w:sz="4" w:space="0" w:color="auto"/>
              <w:right w:val="nil"/>
            </w:tcBorders>
            <w:shd w:val="clear" w:color="auto" w:fill="auto"/>
            <w:noWrap/>
            <w:textDirection w:val="btLr"/>
            <w:hideMark/>
          </w:tcPr>
          <w:p w14:paraId="62FBA520"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23905,60</w:t>
            </w:r>
          </w:p>
        </w:tc>
        <w:tc>
          <w:tcPr>
            <w:tcW w:w="985" w:type="dxa"/>
            <w:tcBorders>
              <w:top w:val="nil"/>
              <w:left w:val="single" w:sz="4" w:space="0" w:color="auto"/>
              <w:bottom w:val="single" w:sz="4" w:space="0" w:color="auto"/>
              <w:right w:val="single" w:sz="4" w:space="0" w:color="auto"/>
            </w:tcBorders>
            <w:shd w:val="clear" w:color="000000" w:fill="FFFFFF"/>
            <w:noWrap/>
            <w:textDirection w:val="btLr"/>
            <w:hideMark/>
          </w:tcPr>
          <w:p w14:paraId="6AFAAD64"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5457,38</w:t>
            </w:r>
          </w:p>
        </w:tc>
        <w:tc>
          <w:tcPr>
            <w:tcW w:w="866" w:type="dxa"/>
            <w:tcBorders>
              <w:top w:val="nil"/>
              <w:left w:val="nil"/>
              <w:bottom w:val="single" w:sz="4" w:space="0" w:color="auto"/>
              <w:right w:val="single" w:sz="4" w:space="0" w:color="auto"/>
            </w:tcBorders>
            <w:shd w:val="clear" w:color="auto" w:fill="auto"/>
            <w:noWrap/>
            <w:textDirection w:val="btLr"/>
            <w:hideMark/>
          </w:tcPr>
          <w:p w14:paraId="2DDABD54"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23905,60</w:t>
            </w:r>
          </w:p>
        </w:tc>
        <w:tc>
          <w:tcPr>
            <w:tcW w:w="985" w:type="dxa"/>
            <w:tcBorders>
              <w:top w:val="nil"/>
              <w:left w:val="nil"/>
              <w:bottom w:val="single" w:sz="4" w:space="0" w:color="auto"/>
              <w:right w:val="single" w:sz="4" w:space="0" w:color="auto"/>
            </w:tcBorders>
            <w:shd w:val="clear" w:color="auto" w:fill="auto"/>
            <w:noWrap/>
            <w:textDirection w:val="btLr"/>
            <w:hideMark/>
          </w:tcPr>
          <w:p w14:paraId="3B9E1DDA"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5457,38</w:t>
            </w:r>
          </w:p>
        </w:tc>
        <w:tc>
          <w:tcPr>
            <w:tcW w:w="866" w:type="dxa"/>
            <w:tcBorders>
              <w:top w:val="nil"/>
              <w:left w:val="nil"/>
              <w:bottom w:val="single" w:sz="4" w:space="0" w:color="auto"/>
              <w:right w:val="single" w:sz="4" w:space="0" w:color="auto"/>
            </w:tcBorders>
            <w:shd w:val="clear" w:color="auto" w:fill="auto"/>
            <w:noWrap/>
            <w:textDirection w:val="btLr"/>
            <w:hideMark/>
          </w:tcPr>
          <w:p w14:paraId="3BEC01F9"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23905,60</w:t>
            </w:r>
          </w:p>
        </w:tc>
        <w:tc>
          <w:tcPr>
            <w:tcW w:w="985" w:type="dxa"/>
            <w:tcBorders>
              <w:top w:val="nil"/>
              <w:left w:val="nil"/>
              <w:bottom w:val="single" w:sz="4" w:space="0" w:color="auto"/>
              <w:right w:val="single" w:sz="4" w:space="0" w:color="auto"/>
            </w:tcBorders>
            <w:shd w:val="clear" w:color="auto" w:fill="auto"/>
            <w:noWrap/>
            <w:textDirection w:val="btLr"/>
            <w:hideMark/>
          </w:tcPr>
          <w:p w14:paraId="681475C3"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5400,00</w:t>
            </w:r>
          </w:p>
        </w:tc>
        <w:tc>
          <w:tcPr>
            <w:tcW w:w="1833" w:type="dxa"/>
            <w:tcBorders>
              <w:top w:val="nil"/>
              <w:left w:val="nil"/>
              <w:bottom w:val="single" w:sz="4" w:space="0" w:color="auto"/>
              <w:right w:val="single" w:sz="4" w:space="0" w:color="auto"/>
            </w:tcBorders>
            <w:shd w:val="clear" w:color="auto" w:fill="auto"/>
            <w:textDirection w:val="btLr"/>
            <w:hideMark/>
          </w:tcPr>
          <w:p w14:paraId="73F69E8A" w14:textId="77777777" w:rsidR="006A219D" w:rsidRPr="006A219D" w:rsidRDefault="006A219D" w:rsidP="006A219D">
            <w:pPr>
              <w:suppressAutoHyphens w:val="0"/>
              <w:ind w:left="113" w:right="113"/>
              <w:rPr>
                <w:rFonts w:ascii="Calibri" w:hAnsi="Calibri" w:cs="Calibri"/>
                <w:color w:val="000000"/>
                <w:sz w:val="22"/>
                <w:szCs w:val="22"/>
                <w:lang w:eastAsia="ru-RU"/>
              </w:rPr>
            </w:pPr>
            <w:r w:rsidRPr="006A219D">
              <w:rPr>
                <w:rFonts w:ascii="Calibri" w:hAnsi="Calibri" w:cs="Calibri"/>
                <w:color w:val="000000"/>
                <w:sz w:val="22"/>
                <w:szCs w:val="22"/>
                <w:lang w:eastAsia="ru-RU"/>
              </w:rPr>
              <w:t>Обеспечение эффективности выравнивания, повышение финансовой самостоятельности поселений района</w:t>
            </w:r>
          </w:p>
        </w:tc>
      </w:tr>
      <w:tr w:rsidR="006A219D" w:rsidRPr="006A219D" w14:paraId="6717B83F" w14:textId="77777777" w:rsidTr="006A219D">
        <w:trPr>
          <w:cantSplit/>
          <w:trHeight w:val="1406"/>
        </w:trPr>
        <w:tc>
          <w:tcPr>
            <w:tcW w:w="540" w:type="dxa"/>
            <w:tcBorders>
              <w:top w:val="nil"/>
              <w:left w:val="single" w:sz="4" w:space="0" w:color="auto"/>
              <w:bottom w:val="single" w:sz="4" w:space="0" w:color="auto"/>
              <w:right w:val="nil"/>
            </w:tcBorders>
            <w:shd w:val="clear" w:color="auto" w:fill="auto"/>
            <w:noWrap/>
            <w:vAlign w:val="bottom"/>
            <w:hideMark/>
          </w:tcPr>
          <w:p w14:paraId="7829F0B6" w14:textId="77777777" w:rsidR="006A219D" w:rsidRPr="006A219D" w:rsidRDefault="006A219D" w:rsidP="006A219D">
            <w:pPr>
              <w:suppressAutoHyphens w:val="0"/>
              <w:rPr>
                <w:rFonts w:ascii="Calibri" w:hAnsi="Calibri" w:cs="Calibri"/>
                <w:color w:val="000000"/>
                <w:sz w:val="22"/>
                <w:szCs w:val="22"/>
                <w:lang w:eastAsia="ru-RU"/>
              </w:rPr>
            </w:pPr>
            <w:r w:rsidRPr="006A219D">
              <w:rPr>
                <w:rFonts w:ascii="Calibri" w:hAnsi="Calibri" w:cs="Calibri"/>
                <w:color w:val="000000"/>
                <w:sz w:val="22"/>
                <w:szCs w:val="22"/>
                <w:lang w:eastAsia="ru-RU"/>
              </w:rPr>
              <w:t> </w:t>
            </w:r>
          </w:p>
        </w:tc>
        <w:tc>
          <w:tcPr>
            <w:tcW w:w="1938" w:type="dxa"/>
            <w:tcBorders>
              <w:top w:val="nil"/>
              <w:left w:val="single" w:sz="4" w:space="0" w:color="auto"/>
              <w:bottom w:val="single" w:sz="4" w:space="0" w:color="auto"/>
              <w:right w:val="single" w:sz="4" w:space="0" w:color="auto"/>
            </w:tcBorders>
            <w:shd w:val="clear" w:color="auto" w:fill="auto"/>
            <w:textDirection w:val="btLr"/>
            <w:hideMark/>
          </w:tcPr>
          <w:p w14:paraId="7C045B44" w14:textId="77777777" w:rsidR="006A219D" w:rsidRPr="006A219D" w:rsidRDefault="006A219D" w:rsidP="006A219D">
            <w:pPr>
              <w:suppressAutoHyphens w:val="0"/>
              <w:ind w:left="113" w:right="113"/>
              <w:rPr>
                <w:rFonts w:ascii="Calibri" w:hAnsi="Calibri" w:cs="Calibri"/>
                <w:color w:val="000000"/>
                <w:sz w:val="22"/>
                <w:szCs w:val="22"/>
                <w:lang w:eastAsia="ru-RU"/>
              </w:rPr>
            </w:pPr>
            <w:r w:rsidRPr="006A219D">
              <w:rPr>
                <w:rFonts w:ascii="Calibri" w:hAnsi="Calibri" w:cs="Calibri"/>
                <w:color w:val="000000"/>
                <w:sz w:val="22"/>
                <w:szCs w:val="22"/>
                <w:lang w:eastAsia="ru-RU"/>
              </w:rPr>
              <w:t>Итого по программе</w:t>
            </w:r>
          </w:p>
        </w:tc>
        <w:tc>
          <w:tcPr>
            <w:tcW w:w="1541" w:type="dxa"/>
            <w:tcBorders>
              <w:top w:val="nil"/>
              <w:left w:val="nil"/>
              <w:bottom w:val="single" w:sz="4" w:space="0" w:color="auto"/>
              <w:right w:val="nil"/>
            </w:tcBorders>
            <w:shd w:val="clear" w:color="auto" w:fill="auto"/>
            <w:noWrap/>
            <w:textDirection w:val="btLr"/>
            <w:vAlign w:val="bottom"/>
            <w:hideMark/>
          </w:tcPr>
          <w:p w14:paraId="4E2E484C" w14:textId="77777777" w:rsidR="006A219D" w:rsidRPr="006A219D" w:rsidRDefault="006A219D" w:rsidP="006A219D">
            <w:pPr>
              <w:suppressAutoHyphens w:val="0"/>
              <w:ind w:left="113" w:right="113"/>
              <w:rPr>
                <w:rFonts w:ascii="Calibri" w:hAnsi="Calibri" w:cs="Calibri"/>
                <w:color w:val="000000"/>
                <w:sz w:val="22"/>
                <w:szCs w:val="22"/>
                <w:lang w:eastAsia="ru-RU"/>
              </w:rPr>
            </w:pPr>
            <w:r w:rsidRPr="006A219D">
              <w:rPr>
                <w:rFonts w:ascii="Calibri" w:hAnsi="Calibri" w:cs="Calibri"/>
                <w:color w:val="000000"/>
                <w:sz w:val="22"/>
                <w:szCs w:val="22"/>
                <w:lang w:eastAsia="ru-RU"/>
              </w:rPr>
              <w:t> </w:t>
            </w:r>
          </w:p>
        </w:tc>
        <w:tc>
          <w:tcPr>
            <w:tcW w:w="1147"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0986A8B"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vAlign w:val="bottom"/>
            <w:hideMark/>
          </w:tcPr>
          <w:p w14:paraId="523C35A7" w14:textId="77777777" w:rsidR="006A219D" w:rsidRPr="006A219D" w:rsidRDefault="006A219D" w:rsidP="006A219D">
            <w:pPr>
              <w:suppressAutoHyphens w:val="0"/>
              <w:ind w:left="113" w:right="113"/>
              <w:jc w:val="center"/>
              <w:rPr>
                <w:rFonts w:ascii="Calibri" w:hAnsi="Calibri" w:cs="Calibri"/>
                <w:color w:val="000000"/>
                <w:sz w:val="22"/>
                <w:szCs w:val="22"/>
                <w:lang w:eastAsia="ru-RU"/>
              </w:rPr>
            </w:pPr>
            <w:r w:rsidRPr="006A219D">
              <w:rPr>
                <w:rFonts w:ascii="Calibri" w:hAnsi="Calibri" w:cs="Calibri"/>
                <w:color w:val="000000"/>
                <w:sz w:val="22"/>
                <w:szCs w:val="22"/>
                <w:lang w:eastAsia="ru-RU"/>
              </w:rPr>
              <w:t>2023</w:t>
            </w:r>
          </w:p>
        </w:tc>
        <w:tc>
          <w:tcPr>
            <w:tcW w:w="1622"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AE33BBB"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252759,96</w:t>
            </w:r>
          </w:p>
        </w:tc>
        <w:tc>
          <w:tcPr>
            <w:tcW w:w="1120" w:type="dxa"/>
            <w:tcBorders>
              <w:top w:val="nil"/>
              <w:left w:val="nil"/>
              <w:bottom w:val="single" w:sz="4" w:space="0" w:color="auto"/>
              <w:right w:val="nil"/>
            </w:tcBorders>
            <w:shd w:val="clear" w:color="auto" w:fill="auto"/>
            <w:noWrap/>
            <w:textDirection w:val="btLr"/>
            <w:vAlign w:val="bottom"/>
            <w:hideMark/>
          </w:tcPr>
          <w:p w14:paraId="2A775CA3"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155104,69</w:t>
            </w:r>
          </w:p>
        </w:tc>
        <w:tc>
          <w:tcPr>
            <w:tcW w:w="1120"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0299BAD"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97655,28</w:t>
            </w:r>
          </w:p>
        </w:tc>
        <w:tc>
          <w:tcPr>
            <w:tcW w:w="1000" w:type="dxa"/>
            <w:tcBorders>
              <w:top w:val="nil"/>
              <w:left w:val="nil"/>
              <w:bottom w:val="single" w:sz="4" w:space="0" w:color="auto"/>
              <w:right w:val="nil"/>
            </w:tcBorders>
            <w:shd w:val="clear" w:color="auto" w:fill="auto"/>
            <w:noWrap/>
            <w:textDirection w:val="btLr"/>
            <w:vAlign w:val="bottom"/>
            <w:hideMark/>
          </w:tcPr>
          <w:p w14:paraId="17461A1C"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19892,00</w:t>
            </w:r>
          </w:p>
        </w:tc>
        <w:tc>
          <w:tcPr>
            <w:tcW w:w="1020"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7646AFA"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10440,89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6268EB9C"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19466,63</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6E23A400"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10534,12</w:t>
            </w:r>
          </w:p>
        </w:tc>
        <w:tc>
          <w:tcPr>
            <w:tcW w:w="1000" w:type="dxa"/>
            <w:tcBorders>
              <w:top w:val="nil"/>
              <w:left w:val="nil"/>
              <w:bottom w:val="single" w:sz="4" w:space="0" w:color="auto"/>
              <w:right w:val="nil"/>
            </w:tcBorders>
            <w:shd w:val="clear" w:color="auto" w:fill="auto"/>
            <w:noWrap/>
            <w:textDirection w:val="btLr"/>
            <w:vAlign w:val="bottom"/>
            <w:hideMark/>
          </w:tcPr>
          <w:p w14:paraId="68577627"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19873,35</w:t>
            </w:r>
          </w:p>
        </w:tc>
        <w:tc>
          <w:tcPr>
            <w:tcW w:w="1000"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E5CB492"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10331,05</w:t>
            </w:r>
          </w:p>
        </w:tc>
        <w:tc>
          <w:tcPr>
            <w:tcW w:w="1000" w:type="dxa"/>
            <w:tcBorders>
              <w:top w:val="nil"/>
              <w:left w:val="nil"/>
              <w:bottom w:val="single" w:sz="4" w:space="0" w:color="auto"/>
              <w:right w:val="nil"/>
            </w:tcBorders>
            <w:shd w:val="clear" w:color="auto" w:fill="auto"/>
            <w:noWrap/>
            <w:textDirection w:val="btLr"/>
            <w:vAlign w:val="bottom"/>
            <w:hideMark/>
          </w:tcPr>
          <w:p w14:paraId="45882F4A"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48AF33E"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16064,89</w:t>
            </w:r>
          </w:p>
        </w:tc>
        <w:tc>
          <w:tcPr>
            <w:tcW w:w="866" w:type="dxa"/>
            <w:tcBorders>
              <w:top w:val="nil"/>
              <w:left w:val="nil"/>
              <w:bottom w:val="single" w:sz="4" w:space="0" w:color="auto"/>
              <w:right w:val="nil"/>
            </w:tcBorders>
            <w:shd w:val="clear" w:color="auto" w:fill="auto"/>
            <w:noWrap/>
            <w:textDirection w:val="btLr"/>
            <w:vAlign w:val="bottom"/>
            <w:hideMark/>
          </w:tcPr>
          <w:p w14:paraId="31A23E55"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23905,60</w:t>
            </w:r>
          </w:p>
        </w:tc>
        <w:tc>
          <w:tcPr>
            <w:tcW w:w="985"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14:paraId="383E0E2F"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16780,57</w:t>
            </w:r>
          </w:p>
        </w:tc>
        <w:tc>
          <w:tcPr>
            <w:tcW w:w="866" w:type="dxa"/>
            <w:tcBorders>
              <w:top w:val="nil"/>
              <w:left w:val="nil"/>
              <w:bottom w:val="single" w:sz="4" w:space="0" w:color="auto"/>
              <w:right w:val="single" w:sz="4" w:space="0" w:color="auto"/>
            </w:tcBorders>
            <w:shd w:val="clear" w:color="auto" w:fill="auto"/>
            <w:noWrap/>
            <w:textDirection w:val="btLr"/>
            <w:vAlign w:val="bottom"/>
            <w:hideMark/>
          </w:tcPr>
          <w:p w14:paraId="3FB2E99B"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23905,60</w:t>
            </w:r>
          </w:p>
        </w:tc>
        <w:tc>
          <w:tcPr>
            <w:tcW w:w="985" w:type="dxa"/>
            <w:tcBorders>
              <w:top w:val="nil"/>
              <w:left w:val="nil"/>
              <w:bottom w:val="single" w:sz="4" w:space="0" w:color="auto"/>
              <w:right w:val="single" w:sz="4" w:space="0" w:color="auto"/>
            </w:tcBorders>
            <w:shd w:val="clear" w:color="auto" w:fill="auto"/>
            <w:noWrap/>
            <w:textDirection w:val="btLr"/>
            <w:vAlign w:val="bottom"/>
            <w:hideMark/>
          </w:tcPr>
          <w:p w14:paraId="4DB8B28E"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16780,57</w:t>
            </w:r>
          </w:p>
        </w:tc>
        <w:tc>
          <w:tcPr>
            <w:tcW w:w="866" w:type="dxa"/>
            <w:tcBorders>
              <w:top w:val="nil"/>
              <w:left w:val="nil"/>
              <w:bottom w:val="single" w:sz="4" w:space="0" w:color="auto"/>
              <w:right w:val="single" w:sz="4" w:space="0" w:color="auto"/>
            </w:tcBorders>
            <w:shd w:val="clear" w:color="auto" w:fill="auto"/>
            <w:noWrap/>
            <w:textDirection w:val="btLr"/>
            <w:vAlign w:val="bottom"/>
            <w:hideMark/>
          </w:tcPr>
          <w:p w14:paraId="41A6C3DC"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23905,60</w:t>
            </w:r>
          </w:p>
        </w:tc>
        <w:tc>
          <w:tcPr>
            <w:tcW w:w="985" w:type="dxa"/>
            <w:tcBorders>
              <w:top w:val="nil"/>
              <w:left w:val="nil"/>
              <w:bottom w:val="single" w:sz="4" w:space="0" w:color="auto"/>
              <w:right w:val="single" w:sz="4" w:space="0" w:color="auto"/>
            </w:tcBorders>
            <w:shd w:val="clear" w:color="auto" w:fill="auto"/>
            <w:noWrap/>
            <w:textDirection w:val="btLr"/>
            <w:vAlign w:val="bottom"/>
            <w:hideMark/>
          </w:tcPr>
          <w:p w14:paraId="35B49355" w14:textId="77777777" w:rsidR="006A219D" w:rsidRPr="006A219D" w:rsidRDefault="006A219D" w:rsidP="006A219D">
            <w:pPr>
              <w:suppressAutoHyphens w:val="0"/>
              <w:ind w:left="113" w:right="113"/>
              <w:jc w:val="right"/>
              <w:rPr>
                <w:rFonts w:ascii="Calibri" w:hAnsi="Calibri" w:cs="Calibri"/>
                <w:color w:val="000000"/>
                <w:sz w:val="22"/>
                <w:szCs w:val="22"/>
                <w:lang w:eastAsia="ru-RU"/>
              </w:rPr>
            </w:pPr>
            <w:r w:rsidRPr="006A219D">
              <w:rPr>
                <w:rFonts w:ascii="Calibri" w:hAnsi="Calibri" w:cs="Calibri"/>
                <w:color w:val="000000"/>
                <w:sz w:val="22"/>
                <w:szCs w:val="22"/>
                <w:lang w:eastAsia="ru-RU"/>
              </w:rPr>
              <w:t>16723,19</w:t>
            </w:r>
          </w:p>
        </w:tc>
        <w:tc>
          <w:tcPr>
            <w:tcW w:w="1833" w:type="dxa"/>
            <w:tcBorders>
              <w:top w:val="nil"/>
              <w:left w:val="nil"/>
              <w:bottom w:val="single" w:sz="4" w:space="0" w:color="auto"/>
              <w:right w:val="single" w:sz="4" w:space="0" w:color="auto"/>
            </w:tcBorders>
            <w:shd w:val="clear" w:color="auto" w:fill="auto"/>
            <w:noWrap/>
            <w:vAlign w:val="bottom"/>
            <w:hideMark/>
          </w:tcPr>
          <w:p w14:paraId="6B84F77F" w14:textId="77777777" w:rsidR="006A219D" w:rsidRPr="006A219D" w:rsidRDefault="006A219D" w:rsidP="006A219D">
            <w:pPr>
              <w:suppressAutoHyphens w:val="0"/>
              <w:rPr>
                <w:rFonts w:ascii="Calibri" w:hAnsi="Calibri" w:cs="Calibri"/>
                <w:color w:val="000000"/>
                <w:sz w:val="22"/>
                <w:szCs w:val="22"/>
                <w:lang w:eastAsia="ru-RU"/>
              </w:rPr>
            </w:pPr>
            <w:r w:rsidRPr="006A219D">
              <w:rPr>
                <w:rFonts w:ascii="Calibri" w:hAnsi="Calibri" w:cs="Calibri"/>
                <w:color w:val="000000"/>
                <w:sz w:val="22"/>
                <w:szCs w:val="22"/>
                <w:lang w:eastAsia="ru-RU"/>
              </w:rPr>
              <w:t> </w:t>
            </w:r>
          </w:p>
        </w:tc>
      </w:tr>
    </w:tbl>
    <w:p w14:paraId="3C90CA88" w14:textId="4EB9962C" w:rsidR="00E5588D" w:rsidRDefault="00E5588D" w:rsidP="009E6C60">
      <w:pPr>
        <w:rPr>
          <w:szCs w:val="28"/>
        </w:rPr>
      </w:pPr>
    </w:p>
    <w:sectPr w:rsidR="00E5588D" w:rsidSect="006A219D">
      <w:pgSz w:w="16838" w:h="11906" w:orient="landscape"/>
      <w:pgMar w:top="1134"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EFFBA" w14:textId="77777777" w:rsidR="007F1423" w:rsidRDefault="007F1423">
      <w:r>
        <w:separator/>
      </w:r>
    </w:p>
  </w:endnote>
  <w:endnote w:type="continuationSeparator" w:id="0">
    <w:p w14:paraId="4F1FB8B6" w14:textId="77777777" w:rsidR="007F1423" w:rsidRDefault="007F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4F22" w14:textId="77777777" w:rsidR="001C1010" w:rsidRDefault="001C1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01B7" w14:textId="77777777" w:rsidR="001C1010" w:rsidRDefault="001C1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E4C7" w14:textId="77777777" w:rsidR="001C1010" w:rsidRDefault="001C1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08E71" w14:textId="77777777" w:rsidR="007F1423" w:rsidRDefault="007F1423">
      <w:r>
        <w:separator/>
      </w:r>
    </w:p>
  </w:footnote>
  <w:footnote w:type="continuationSeparator" w:id="0">
    <w:p w14:paraId="4096DAF1" w14:textId="77777777" w:rsidR="007F1423" w:rsidRDefault="007F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2588" w14:textId="77777777" w:rsidR="001C1010" w:rsidRDefault="001C1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6876" w14:textId="77777777" w:rsidR="001C1010" w:rsidRDefault="001C10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64E60" w14:textId="77777777" w:rsidR="001C1010" w:rsidRDefault="001C1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63"/>
    <w:rsid w:val="0000169E"/>
    <w:rsid w:val="00007EAF"/>
    <w:rsid w:val="00013B9B"/>
    <w:rsid w:val="000172F1"/>
    <w:rsid w:val="000240AF"/>
    <w:rsid w:val="000351C4"/>
    <w:rsid w:val="00051EC2"/>
    <w:rsid w:val="00056E9B"/>
    <w:rsid w:val="00072691"/>
    <w:rsid w:val="000A33C0"/>
    <w:rsid w:val="000E2B11"/>
    <w:rsid w:val="000E6B6F"/>
    <w:rsid w:val="0010422B"/>
    <w:rsid w:val="00113D5D"/>
    <w:rsid w:val="0015045A"/>
    <w:rsid w:val="0018160F"/>
    <w:rsid w:val="0019000D"/>
    <w:rsid w:val="001A3B69"/>
    <w:rsid w:val="001C1010"/>
    <w:rsid w:val="001C267D"/>
    <w:rsid w:val="001C4502"/>
    <w:rsid w:val="001C5138"/>
    <w:rsid w:val="001D65DE"/>
    <w:rsid w:val="001E2991"/>
    <w:rsid w:val="002A028D"/>
    <w:rsid w:val="002A08C7"/>
    <w:rsid w:val="002B13B9"/>
    <w:rsid w:val="002B512D"/>
    <w:rsid w:val="002B68AC"/>
    <w:rsid w:val="002B79AB"/>
    <w:rsid w:val="002C0B5E"/>
    <w:rsid w:val="002D23F8"/>
    <w:rsid w:val="002E2873"/>
    <w:rsid w:val="002E7E4C"/>
    <w:rsid w:val="002F2AEB"/>
    <w:rsid w:val="003066DD"/>
    <w:rsid w:val="00313398"/>
    <w:rsid w:val="003231E2"/>
    <w:rsid w:val="00332650"/>
    <w:rsid w:val="003400E2"/>
    <w:rsid w:val="00356863"/>
    <w:rsid w:val="003A2AEF"/>
    <w:rsid w:val="003A40AD"/>
    <w:rsid w:val="003C0E64"/>
    <w:rsid w:val="003C4B61"/>
    <w:rsid w:val="003C4CA5"/>
    <w:rsid w:val="003C63AF"/>
    <w:rsid w:val="003E044A"/>
    <w:rsid w:val="003E0F9B"/>
    <w:rsid w:val="00405A98"/>
    <w:rsid w:val="00405DD5"/>
    <w:rsid w:val="004244F8"/>
    <w:rsid w:val="00443050"/>
    <w:rsid w:val="00467E0E"/>
    <w:rsid w:val="00472E8E"/>
    <w:rsid w:val="00486D64"/>
    <w:rsid w:val="00487309"/>
    <w:rsid w:val="004B5A41"/>
    <w:rsid w:val="004C4EFF"/>
    <w:rsid w:val="004C79B9"/>
    <w:rsid w:val="004E58DB"/>
    <w:rsid w:val="004F2A41"/>
    <w:rsid w:val="004F47CC"/>
    <w:rsid w:val="00506330"/>
    <w:rsid w:val="0052078A"/>
    <w:rsid w:val="005567D9"/>
    <w:rsid w:val="0057152A"/>
    <w:rsid w:val="0057610C"/>
    <w:rsid w:val="00580BED"/>
    <w:rsid w:val="00581952"/>
    <w:rsid w:val="005911B6"/>
    <w:rsid w:val="005959D9"/>
    <w:rsid w:val="005B5B6C"/>
    <w:rsid w:val="005C1E5C"/>
    <w:rsid w:val="005C2E1B"/>
    <w:rsid w:val="005C3247"/>
    <w:rsid w:val="005D63ED"/>
    <w:rsid w:val="00636953"/>
    <w:rsid w:val="006378DA"/>
    <w:rsid w:val="00652F5E"/>
    <w:rsid w:val="00666C43"/>
    <w:rsid w:val="0069484E"/>
    <w:rsid w:val="006A1610"/>
    <w:rsid w:val="006A219D"/>
    <w:rsid w:val="006D19A1"/>
    <w:rsid w:val="006D5E37"/>
    <w:rsid w:val="006F3DA8"/>
    <w:rsid w:val="00717B98"/>
    <w:rsid w:val="0072294E"/>
    <w:rsid w:val="0074023A"/>
    <w:rsid w:val="00757363"/>
    <w:rsid w:val="00765234"/>
    <w:rsid w:val="007667A5"/>
    <w:rsid w:val="00781DAC"/>
    <w:rsid w:val="0079096E"/>
    <w:rsid w:val="00792718"/>
    <w:rsid w:val="007971BD"/>
    <w:rsid w:val="007A257E"/>
    <w:rsid w:val="007B24CD"/>
    <w:rsid w:val="007C16CD"/>
    <w:rsid w:val="007C7071"/>
    <w:rsid w:val="007C7A70"/>
    <w:rsid w:val="007E52BA"/>
    <w:rsid w:val="007F1423"/>
    <w:rsid w:val="007F526F"/>
    <w:rsid w:val="007F6B1C"/>
    <w:rsid w:val="008233CE"/>
    <w:rsid w:val="0085622A"/>
    <w:rsid w:val="008564C4"/>
    <w:rsid w:val="00861990"/>
    <w:rsid w:val="008803DA"/>
    <w:rsid w:val="008955E9"/>
    <w:rsid w:val="008A18C2"/>
    <w:rsid w:val="008D2E8C"/>
    <w:rsid w:val="008D5701"/>
    <w:rsid w:val="008F28F3"/>
    <w:rsid w:val="00905F2D"/>
    <w:rsid w:val="00931B18"/>
    <w:rsid w:val="009440CC"/>
    <w:rsid w:val="009447D9"/>
    <w:rsid w:val="00977F0A"/>
    <w:rsid w:val="009935B0"/>
    <w:rsid w:val="00995A1A"/>
    <w:rsid w:val="009A67B5"/>
    <w:rsid w:val="009B607F"/>
    <w:rsid w:val="009B6D60"/>
    <w:rsid w:val="009C56D9"/>
    <w:rsid w:val="009D7A21"/>
    <w:rsid w:val="009E6C60"/>
    <w:rsid w:val="00A04C6F"/>
    <w:rsid w:val="00A45373"/>
    <w:rsid w:val="00A45A99"/>
    <w:rsid w:val="00A51272"/>
    <w:rsid w:val="00A52DFD"/>
    <w:rsid w:val="00A60A85"/>
    <w:rsid w:val="00A76C7A"/>
    <w:rsid w:val="00A948DA"/>
    <w:rsid w:val="00AC523C"/>
    <w:rsid w:val="00AC52E2"/>
    <w:rsid w:val="00AD68A5"/>
    <w:rsid w:val="00AE44A7"/>
    <w:rsid w:val="00AE527B"/>
    <w:rsid w:val="00B376F4"/>
    <w:rsid w:val="00B42C47"/>
    <w:rsid w:val="00B473E2"/>
    <w:rsid w:val="00B62E1E"/>
    <w:rsid w:val="00B63A1C"/>
    <w:rsid w:val="00B652F8"/>
    <w:rsid w:val="00B658B1"/>
    <w:rsid w:val="00B70369"/>
    <w:rsid w:val="00B84FC1"/>
    <w:rsid w:val="00BA3680"/>
    <w:rsid w:val="00BE3709"/>
    <w:rsid w:val="00BF0D24"/>
    <w:rsid w:val="00BF7C8F"/>
    <w:rsid w:val="00C00504"/>
    <w:rsid w:val="00C04BD9"/>
    <w:rsid w:val="00C07519"/>
    <w:rsid w:val="00C309F3"/>
    <w:rsid w:val="00C404D2"/>
    <w:rsid w:val="00CA0F8D"/>
    <w:rsid w:val="00CA1BA7"/>
    <w:rsid w:val="00CA7321"/>
    <w:rsid w:val="00CB6FEB"/>
    <w:rsid w:val="00CE1C2A"/>
    <w:rsid w:val="00CE56EB"/>
    <w:rsid w:val="00D07436"/>
    <w:rsid w:val="00D12AE2"/>
    <w:rsid w:val="00D247B3"/>
    <w:rsid w:val="00D3029B"/>
    <w:rsid w:val="00D46FE7"/>
    <w:rsid w:val="00D50753"/>
    <w:rsid w:val="00D517A4"/>
    <w:rsid w:val="00D60538"/>
    <w:rsid w:val="00D8486F"/>
    <w:rsid w:val="00DA0EEA"/>
    <w:rsid w:val="00DB5276"/>
    <w:rsid w:val="00DD3F09"/>
    <w:rsid w:val="00DE07B8"/>
    <w:rsid w:val="00E01C0F"/>
    <w:rsid w:val="00E145D9"/>
    <w:rsid w:val="00E17715"/>
    <w:rsid w:val="00E54E5E"/>
    <w:rsid w:val="00E5588D"/>
    <w:rsid w:val="00E60BD8"/>
    <w:rsid w:val="00E61C91"/>
    <w:rsid w:val="00E73C50"/>
    <w:rsid w:val="00E921E3"/>
    <w:rsid w:val="00EC0419"/>
    <w:rsid w:val="00EC7D4D"/>
    <w:rsid w:val="00EF4652"/>
    <w:rsid w:val="00F137B7"/>
    <w:rsid w:val="00F13DBA"/>
    <w:rsid w:val="00F418FF"/>
    <w:rsid w:val="00F5286F"/>
    <w:rsid w:val="00F63728"/>
    <w:rsid w:val="00F76C94"/>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368D"/>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9DC2E05715432AF3A9E39AB31CCF59451E0D4F1E4FF05xFQF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0B8A554C0AB53EC756E2CF8DDCBD02DA61D820057E586FA532C735A936xCQ3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3581</Words>
  <Characters>20415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Admin</cp:lastModifiedBy>
  <cp:revision>3</cp:revision>
  <cp:lastPrinted>2020-10-20T23:33:00Z</cp:lastPrinted>
  <dcterms:created xsi:type="dcterms:W3CDTF">2023-11-28T23:21:00Z</dcterms:created>
  <dcterms:modified xsi:type="dcterms:W3CDTF">2023-11-28T23:29:00Z</dcterms:modified>
</cp:coreProperties>
</file>