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 xml:space="preserve">ФИНАНСОВОЕ УПРАВЛЕНИЕ </w:t>
      </w: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АДМИНИСТРАЦИ</w:t>
      </w:r>
      <w:r w:rsidR="00736256">
        <w:rPr>
          <w:sz w:val="28"/>
          <w:szCs w:val="28"/>
        </w:rPr>
        <w:t>И</w:t>
      </w:r>
      <w:r w:rsidRPr="00944F1D">
        <w:rPr>
          <w:sz w:val="28"/>
          <w:szCs w:val="28"/>
        </w:rPr>
        <w:t xml:space="preserve"> </w:t>
      </w:r>
      <w:r w:rsidR="00CA76F4">
        <w:rPr>
          <w:sz w:val="28"/>
          <w:szCs w:val="28"/>
        </w:rPr>
        <w:t>ЧЕРНИГОВСКОГО МУНИЦИПАЛЬНОГО ОКРУГА</w:t>
      </w:r>
    </w:p>
    <w:p w:rsidR="00C4466B" w:rsidRPr="00944F1D" w:rsidRDefault="00C4466B" w:rsidP="00C4466B">
      <w:pPr>
        <w:rPr>
          <w:sz w:val="28"/>
          <w:szCs w:val="28"/>
        </w:rPr>
      </w:pP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П Р И К А З №</w:t>
      </w:r>
      <w:r w:rsidR="00311CCD">
        <w:rPr>
          <w:sz w:val="28"/>
          <w:szCs w:val="28"/>
        </w:rPr>
        <w:t>19</w:t>
      </w:r>
    </w:p>
    <w:p w:rsidR="00C4466B" w:rsidRPr="00944F1D" w:rsidRDefault="00E95B83" w:rsidP="00C4466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11CCD">
        <w:rPr>
          <w:sz w:val="28"/>
          <w:szCs w:val="28"/>
        </w:rPr>
        <w:t>0</w:t>
      </w:r>
      <w:r w:rsidR="00736256">
        <w:rPr>
          <w:sz w:val="28"/>
          <w:szCs w:val="28"/>
        </w:rPr>
        <w:t xml:space="preserve"> </w:t>
      </w:r>
      <w:r w:rsidR="00311CCD">
        <w:rPr>
          <w:sz w:val="28"/>
          <w:szCs w:val="28"/>
        </w:rPr>
        <w:t>июня</w:t>
      </w:r>
      <w:r w:rsidR="00736256">
        <w:rPr>
          <w:sz w:val="28"/>
          <w:szCs w:val="28"/>
        </w:rPr>
        <w:t xml:space="preserve"> </w:t>
      </w:r>
      <w:r w:rsidR="00C4466B" w:rsidRPr="00944F1D">
        <w:rPr>
          <w:sz w:val="28"/>
          <w:szCs w:val="28"/>
        </w:rPr>
        <w:t>20</w:t>
      </w:r>
      <w:r w:rsidR="00736256">
        <w:rPr>
          <w:sz w:val="28"/>
          <w:szCs w:val="28"/>
        </w:rPr>
        <w:t>2</w:t>
      </w:r>
      <w:r w:rsidR="00311CCD">
        <w:rPr>
          <w:sz w:val="28"/>
          <w:szCs w:val="28"/>
        </w:rPr>
        <w:t>4</w:t>
      </w:r>
      <w:r w:rsidR="00736256">
        <w:rPr>
          <w:sz w:val="28"/>
          <w:szCs w:val="28"/>
        </w:rPr>
        <w:t xml:space="preserve"> </w:t>
      </w:r>
      <w:r w:rsidR="00C4466B" w:rsidRPr="00944F1D">
        <w:rPr>
          <w:sz w:val="28"/>
          <w:szCs w:val="28"/>
        </w:rPr>
        <w:t xml:space="preserve">года                                           </w:t>
      </w:r>
      <w:r w:rsidR="00944F1D">
        <w:rPr>
          <w:sz w:val="28"/>
          <w:szCs w:val="28"/>
        </w:rPr>
        <w:tab/>
      </w:r>
      <w:r w:rsidR="00C4466B" w:rsidRPr="00944F1D">
        <w:rPr>
          <w:sz w:val="28"/>
          <w:szCs w:val="28"/>
        </w:rPr>
        <w:t xml:space="preserve">                </w:t>
      </w:r>
      <w:r w:rsidR="005F6BE7">
        <w:rPr>
          <w:sz w:val="28"/>
          <w:szCs w:val="28"/>
        </w:rPr>
        <w:t xml:space="preserve">             </w:t>
      </w:r>
      <w:r w:rsidR="00C4466B" w:rsidRPr="00944F1D">
        <w:rPr>
          <w:sz w:val="28"/>
          <w:szCs w:val="28"/>
        </w:rPr>
        <w:t>с. Черниговка</w:t>
      </w:r>
    </w:p>
    <w:p w:rsidR="00C4466B" w:rsidRDefault="00C4466B" w:rsidP="00C4466B">
      <w:pPr>
        <w:spacing w:line="360" w:lineRule="exac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44F1D" w:rsidTr="00944F1D">
        <w:tc>
          <w:tcPr>
            <w:tcW w:w="3936" w:type="dxa"/>
          </w:tcPr>
          <w:p w:rsidR="00944F1D" w:rsidRDefault="00944F1D" w:rsidP="00311CCD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налоговых расходов </w:t>
            </w:r>
            <w:r w:rsidRPr="00944F1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Черниговского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2024 год и плановый период 2025-2026 годов</w:t>
            </w:r>
          </w:p>
        </w:tc>
        <w:tc>
          <w:tcPr>
            <w:tcW w:w="5635" w:type="dxa"/>
          </w:tcPr>
          <w:p w:rsidR="00944F1D" w:rsidRDefault="00944F1D" w:rsidP="00C4466B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5D7E31" w:rsidRDefault="005D7E31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79D" w:rsidRPr="00944F1D" w:rsidRDefault="00517AE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ED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311CCD">
        <w:rPr>
          <w:rFonts w:ascii="Times New Roman" w:hAnsi="Times New Roman" w:cs="Times New Roman"/>
          <w:sz w:val="28"/>
          <w:szCs w:val="28"/>
        </w:rPr>
        <w:t>ым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11CCD">
        <w:rPr>
          <w:rFonts w:ascii="Times New Roman" w:hAnsi="Times New Roman" w:cs="Times New Roman"/>
          <w:sz w:val="28"/>
          <w:szCs w:val="28"/>
        </w:rPr>
        <w:t>ом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1CCD">
        <w:rPr>
          <w:rFonts w:ascii="Times New Roman" w:hAnsi="Times New Roman" w:cs="Times New Roman"/>
          <w:sz w:val="28"/>
          <w:szCs w:val="28"/>
        </w:rPr>
        <w:t>Постановлением Администрации Черниговского района от 23.11.2018 №720-па «</w:t>
      </w:r>
      <w:r w:rsidR="00311CCD" w:rsidRPr="00311CCD">
        <w:rPr>
          <w:rFonts w:ascii="Times New Roman" w:hAnsi="Times New Roman" w:cs="Times New Roman"/>
          <w:sz w:val="28"/>
          <w:szCs w:val="28"/>
        </w:rPr>
        <w:t>Об утверждении Порядка оценки эффективности налоговых льгот (налоговых расходов) по местным налогам, установленных решениями Думы  Черниговского района в пределах полномочий, отнесенных законодательством Российской Федерации к ведению муниципальных районов, и Порядка формирования и утверждения перечня налоговых льгот (налоговых расходов) по местным налогам, установленных решениями Думы  Черниговского района в пределах полномочий, отнесенных законодательством Российской Федерации к ведению муниципальных районов</w:t>
      </w:r>
      <w:r w:rsidR="00311CC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E9779D" w:rsidRPr="00944F1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</w:t>
      </w:r>
      <w:r w:rsidR="00944F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Черниговского </w:t>
      </w:r>
      <w:r w:rsidR="00944F1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от </w:t>
      </w:r>
      <w:r w:rsidR="00736256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E9779D" w:rsidRPr="00944F1D">
        <w:rPr>
          <w:rFonts w:ascii="Times New Roman" w:hAnsi="Times New Roman" w:cs="Times New Roman"/>
          <w:sz w:val="28"/>
          <w:szCs w:val="28"/>
        </w:rPr>
        <w:t>20</w:t>
      </w:r>
      <w:r w:rsidR="008F1F5C">
        <w:rPr>
          <w:rFonts w:ascii="Times New Roman" w:hAnsi="Times New Roman" w:cs="Times New Roman"/>
          <w:sz w:val="28"/>
          <w:szCs w:val="28"/>
        </w:rPr>
        <w:t>23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736256">
        <w:rPr>
          <w:rFonts w:ascii="Times New Roman" w:hAnsi="Times New Roman" w:cs="Times New Roman"/>
          <w:sz w:val="28"/>
          <w:szCs w:val="28"/>
        </w:rPr>
        <w:t>40-НПА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44F1D" w:rsidRDefault="00E9779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ПРИКАЗЫВАЮ</w:t>
      </w:r>
      <w:r w:rsidR="00C4466B" w:rsidRPr="00944F1D">
        <w:rPr>
          <w:rFonts w:ascii="Times New Roman" w:hAnsi="Times New Roman" w:cs="Times New Roman"/>
          <w:sz w:val="28"/>
          <w:szCs w:val="28"/>
        </w:rPr>
        <w:t>:</w:t>
      </w:r>
    </w:p>
    <w:p w:rsidR="00311CCD" w:rsidRDefault="00311CCD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Перечень налоговых расходов Ч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ерниговского </w:t>
      </w:r>
      <w:r w:rsidR="008F1F5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 (далее – Перечень).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44F1D" w:rsidRDefault="00C4466B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 xml:space="preserve">2. </w:t>
      </w:r>
      <w:r w:rsidR="00311CCD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Черниговского </w:t>
      </w:r>
      <w:r w:rsidR="005D7E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1CCD">
        <w:rPr>
          <w:rFonts w:ascii="Times New Roman" w:hAnsi="Times New Roman" w:cs="Times New Roman"/>
          <w:sz w:val="28"/>
          <w:szCs w:val="28"/>
        </w:rPr>
        <w:t xml:space="preserve">округа в </w:t>
      </w:r>
      <w:r w:rsidR="005D7E31" w:rsidRPr="005D7E3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</w:t>
      </w:r>
      <w:r w:rsidR="005D7E31">
        <w:rPr>
          <w:rFonts w:ascii="Times New Roman" w:hAnsi="Times New Roman" w:cs="Times New Roman"/>
          <w:sz w:val="28"/>
          <w:szCs w:val="28"/>
        </w:rPr>
        <w:t>И</w:t>
      </w:r>
      <w:r w:rsidR="005D7E31" w:rsidRPr="005D7E31">
        <w:rPr>
          <w:rFonts w:ascii="Times New Roman" w:hAnsi="Times New Roman" w:cs="Times New Roman"/>
          <w:sz w:val="28"/>
          <w:szCs w:val="28"/>
        </w:rPr>
        <w:t>нтернет"</w:t>
      </w:r>
    </w:p>
    <w:p w:rsidR="00C4466B" w:rsidRPr="00944F1D" w:rsidRDefault="00C4466B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3. Настоящий приказ вступает в силу с</w:t>
      </w:r>
      <w:r w:rsidR="005D7E31">
        <w:rPr>
          <w:rFonts w:ascii="Times New Roman" w:hAnsi="Times New Roman" w:cs="Times New Roman"/>
          <w:sz w:val="28"/>
          <w:szCs w:val="28"/>
        </w:rPr>
        <w:t xml:space="preserve"> момента его подписания и распространяет свое действие на правоотношения возникшие с </w:t>
      </w:r>
      <w:r w:rsidRPr="00944F1D">
        <w:rPr>
          <w:rFonts w:ascii="Times New Roman" w:hAnsi="Times New Roman" w:cs="Times New Roman"/>
          <w:sz w:val="28"/>
          <w:szCs w:val="28"/>
        </w:rPr>
        <w:t>1 января 202</w:t>
      </w:r>
      <w:r w:rsidR="008F1F5C">
        <w:rPr>
          <w:rFonts w:ascii="Times New Roman" w:hAnsi="Times New Roman" w:cs="Times New Roman"/>
          <w:sz w:val="28"/>
          <w:szCs w:val="28"/>
        </w:rPr>
        <w:t>4</w:t>
      </w:r>
      <w:r w:rsidRPr="00944F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466B" w:rsidRDefault="00C4466B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A00BFA" w:rsidSect="008F1F5C">
          <w:headerReference w:type="default" r:id="rId7"/>
          <w:pgSz w:w="11906" w:h="16838"/>
          <w:pgMar w:top="568" w:right="850" w:bottom="1134" w:left="1701" w:header="708" w:footer="708" w:gutter="0"/>
          <w:pgNumType w:start="1"/>
          <w:cols w:space="708"/>
          <w:docGrid w:linePitch="360"/>
        </w:sectPr>
      </w:pPr>
    </w:p>
    <w:p w:rsidR="00A00BFA" w:rsidRPr="00A00BFA" w:rsidRDefault="00A00BFA" w:rsidP="0080326E">
      <w:pPr>
        <w:spacing w:line="276" w:lineRule="auto"/>
        <w:jc w:val="both"/>
        <w:rPr>
          <w:sz w:val="14"/>
          <w:szCs w:val="1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BFA">
        <w:rPr>
          <w:sz w:val="14"/>
          <w:szCs w:val="14"/>
        </w:rPr>
        <w:t>Утвержден</w:t>
      </w:r>
    </w:p>
    <w:p w:rsidR="00A00BFA" w:rsidRDefault="00A00BFA" w:rsidP="0080326E">
      <w:pPr>
        <w:spacing w:line="276" w:lineRule="auto"/>
        <w:jc w:val="both"/>
        <w:rPr>
          <w:sz w:val="14"/>
          <w:szCs w:val="14"/>
        </w:rPr>
      </w:pP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>
        <w:rPr>
          <w:sz w:val="14"/>
          <w:szCs w:val="14"/>
        </w:rPr>
        <w:t>п</w:t>
      </w:r>
      <w:r w:rsidRPr="00A00BFA">
        <w:rPr>
          <w:sz w:val="14"/>
          <w:szCs w:val="14"/>
        </w:rPr>
        <w:t xml:space="preserve">риказом финансового управления </w:t>
      </w:r>
    </w:p>
    <w:p w:rsidR="00A00BFA" w:rsidRDefault="00A00BFA" w:rsidP="00A00BFA">
      <w:pPr>
        <w:spacing w:line="276" w:lineRule="auto"/>
        <w:ind w:left="12036" w:firstLine="708"/>
        <w:jc w:val="both"/>
        <w:rPr>
          <w:sz w:val="14"/>
          <w:szCs w:val="14"/>
        </w:rPr>
      </w:pPr>
      <w:r w:rsidRPr="00A00BFA">
        <w:rPr>
          <w:sz w:val="14"/>
          <w:szCs w:val="14"/>
        </w:rPr>
        <w:t>Администрации Черниговского района</w:t>
      </w:r>
    </w:p>
    <w:p w:rsidR="00A00BFA" w:rsidRPr="00A00BFA" w:rsidRDefault="00A00BFA" w:rsidP="00A00BFA">
      <w:pPr>
        <w:spacing w:line="276" w:lineRule="auto"/>
        <w:ind w:left="4956" w:firstLine="708"/>
        <w:jc w:val="both"/>
        <w:rPr>
          <w:sz w:val="14"/>
          <w:szCs w:val="14"/>
        </w:rPr>
      </w:pPr>
      <w:r w:rsidRPr="00A00BFA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00BFA">
        <w:rPr>
          <w:sz w:val="14"/>
          <w:szCs w:val="14"/>
        </w:rPr>
        <w:t>от 20.06.2024 №19</w:t>
      </w:r>
    </w:p>
    <w:p w:rsidR="00A00BFA" w:rsidRDefault="00A00BFA" w:rsidP="0080326E">
      <w:pPr>
        <w:spacing w:line="276" w:lineRule="auto"/>
        <w:jc w:val="both"/>
      </w:pPr>
    </w:p>
    <w:p w:rsidR="00A00BFA" w:rsidRDefault="00A00BFA" w:rsidP="00A00BFA">
      <w:pPr>
        <w:spacing w:line="276" w:lineRule="auto"/>
        <w:jc w:val="center"/>
        <w:rPr>
          <w:b/>
        </w:rPr>
      </w:pPr>
    </w:p>
    <w:p w:rsidR="00A00BFA" w:rsidRDefault="00A00BFA" w:rsidP="00A00BFA">
      <w:pPr>
        <w:spacing w:line="276" w:lineRule="auto"/>
        <w:jc w:val="center"/>
        <w:rPr>
          <w:b/>
          <w:sz w:val="28"/>
          <w:szCs w:val="28"/>
        </w:rPr>
      </w:pPr>
      <w:r w:rsidRPr="00A00BFA">
        <w:rPr>
          <w:b/>
          <w:sz w:val="28"/>
          <w:szCs w:val="28"/>
        </w:rPr>
        <w:t xml:space="preserve">ПЕРЕЧЕНЬ НАЛОГОВЫХ РАСХОДОВ ЧЕРНИГОВСКОГО ОКРУГА НА 2024 ГОД </w:t>
      </w:r>
    </w:p>
    <w:p w:rsidR="00A00BFA" w:rsidRPr="00A00BFA" w:rsidRDefault="00A00BFA" w:rsidP="00A00BFA">
      <w:pPr>
        <w:spacing w:line="276" w:lineRule="auto"/>
        <w:jc w:val="center"/>
        <w:rPr>
          <w:b/>
          <w:sz w:val="28"/>
          <w:szCs w:val="28"/>
        </w:rPr>
      </w:pPr>
      <w:r w:rsidRPr="00A00BFA">
        <w:rPr>
          <w:b/>
          <w:sz w:val="28"/>
          <w:szCs w:val="28"/>
        </w:rPr>
        <w:t xml:space="preserve">И ПЛАНОВЫЙ ПЕРИОД      2025-2026 ГОДОВ </w:t>
      </w:r>
    </w:p>
    <w:p w:rsidR="0080326E" w:rsidRPr="00A00BFA" w:rsidRDefault="0080326E" w:rsidP="00A00BFA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A00BFA">
        <w:rPr>
          <w:b/>
        </w:rPr>
        <w:fldChar w:fldCharType="begin"/>
      </w:r>
      <w:r w:rsidRPr="00A00BFA">
        <w:rPr>
          <w:b/>
        </w:rPr>
        <w:instrText xml:space="preserve"> LINK Excel.Sheet.12 "\\\\nas\\finance\\docs\\НФ\\Оценка эффективности налоговых льгот\\ОКРУГ\\2024\\Перечень.xlsx" "Лист1!R8C1:R20C10" \a \f 5 \h  \* MERGEFORMAT </w:instrText>
      </w:r>
      <w:r w:rsidRPr="00A00BFA">
        <w:rPr>
          <w:b/>
        </w:rPr>
        <w:fldChar w:fldCharType="separate"/>
      </w:r>
    </w:p>
    <w:tbl>
      <w:tblPr>
        <w:tblStyle w:val="a9"/>
        <w:tblW w:w="15352" w:type="dxa"/>
        <w:tblLayout w:type="fixed"/>
        <w:tblLook w:val="04A0" w:firstRow="1" w:lastRow="0" w:firstColumn="1" w:lastColumn="0" w:noHBand="0" w:noVBand="1"/>
      </w:tblPr>
      <w:tblGrid>
        <w:gridCol w:w="1723"/>
        <w:gridCol w:w="1324"/>
        <w:gridCol w:w="1722"/>
        <w:gridCol w:w="1458"/>
        <w:gridCol w:w="2812"/>
        <w:gridCol w:w="1417"/>
        <w:gridCol w:w="1418"/>
        <w:gridCol w:w="1559"/>
        <w:gridCol w:w="992"/>
        <w:gridCol w:w="927"/>
      </w:tblGrid>
      <w:tr w:rsidR="0080326E" w:rsidRPr="0080326E" w:rsidTr="00A00BFA">
        <w:trPr>
          <w:trHeight w:val="70"/>
        </w:trPr>
        <w:tc>
          <w:tcPr>
            <w:tcW w:w="15352" w:type="dxa"/>
            <w:gridSpan w:val="10"/>
            <w:noWrap/>
            <w:hideMark/>
          </w:tcPr>
          <w:p w:rsidR="0080326E" w:rsidRPr="0080326E" w:rsidRDefault="0080326E" w:rsidP="0080326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0326E" w:rsidRPr="0080326E" w:rsidTr="00A00BFA">
        <w:trPr>
          <w:trHeight w:val="4350"/>
        </w:trPr>
        <w:tc>
          <w:tcPr>
            <w:tcW w:w="1723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324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налоговых льгот</w:t>
            </w:r>
          </w:p>
        </w:tc>
        <w:tc>
          <w:tcPr>
            <w:tcW w:w="172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Нормативные правовые акты Черниговского округа предусматриваются налоговые льготы</w:t>
            </w:r>
          </w:p>
        </w:tc>
        <w:tc>
          <w:tcPr>
            <w:tcW w:w="1458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Категория получателей налоговой льготы</w:t>
            </w:r>
          </w:p>
        </w:tc>
        <w:tc>
          <w:tcPr>
            <w:tcW w:w="281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У</w:t>
            </w:r>
            <w:bookmarkStart w:id="0" w:name="_GoBack"/>
            <w:bookmarkEnd w:id="0"/>
            <w:r w:rsidRPr="00A00BFA">
              <w:rPr>
                <w:sz w:val="18"/>
                <w:szCs w:val="18"/>
              </w:rPr>
              <w:t>словие предоставления налоговой льготы</w:t>
            </w:r>
          </w:p>
        </w:tc>
        <w:tc>
          <w:tcPr>
            <w:tcW w:w="1417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Куратор налоговых расходов</w:t>
            </w:r>
          </w:p>
        </w:tc>
        <w:tc>
          <w:tcPr>
            <w:tcW w:w="1418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муниципальной программы Черниговского округа, в целях реализации, которой предоставляются налоговые льготы</w:t>
            </w:r>
          </w:p>
        </w:tc>
        <w:tc>
          <w:tcPr>
            <w:tcW w:w="1559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нормативных правовых актов Черниговского округа, определяющих цели социально-экономического развития Черниговского округа, не относящиеся к муниципальным программам Черниговского округа, в целях реализации, которых предоставляются налоговые льготы</w:t>
            </w:r>
          </w:p>
        </w:tc>
        <w:tc>
          <w:tcPr>
            <w:tcW w:w="99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Дата вступления в силу нормативного правового акта, устанавливающего налоговую льготу</w:t>
            </w:r>
          </w:p>
        </w:tc>
        <w:tc>
          <w:tcPr>
            <w:tcW w:w="927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Дата вступления в силу нормативного правового акта, отменяющего налоговую льготу</w:t>
            </w:r>
          </w:p>
        </w:tc>
      </w:tr>
      <w:tr w:rsidR="0080326E" w:rsidRPr="0080326E" w:rsidTr="00A00BFA">
        <w:trPr>
          <w:trHeight w:val="300"/>
        </w:trPr>
        <w:tc>
          <w:tcPr>
            <w:tcW w:w="1723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1</w:t>
            </w:r>
          </w:p>
        </w:tc>
        <w:tc>
          <w:tcPr>
            <w:tcW w:w="1324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3</w:t>
            </w:r>
          </w:p>
        </w:tc>
        <w:tc>
          <w:tcPr>
            <w:tcW w:w="1458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9</w:t>
            </w:r>
          </w:p>
        </w:tc>
        <w:tc>
          <w:tcPr>
            <w:tcW w:w="927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10</w:t>
            </w:r>
          </w:p>
        </w:tc>
      </w:tr>
      <w:tr w:rsidR="0080326E" w:rsidRPr="0080326E" w:rsidTr="00A00BFA">
        <w:trPr>
          <w:trHeight w:val="4170"/>
        </w:trPr>
        <w:tc>
          <w:tcPr>
            <w:tcW w:w="1723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lastRenderedPageBreak/>
              <w:t xml:space="preserve">Налог на имущество физических лиц </w:t>
            </w:r>
          </w:p>
        </w:tc>
        <w:tc>
          <w:tcPr>
            <w:tcW w:w="1324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Освобождение от уплаты налога на имущество физических лиц</w:t>
            </w:r>
          </w:p>
        </w:tc>
        <w:tc>
          <w:tcPr>
            <w:tcW w:w="172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 xml:space="preserve">Решение Думы Черниговского округа от 13.12.2023г. № 71-НПА "О налоге на имущество физических лиц на территории Черниговского муниципального округа Приморского края" </w:t>
            </w: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Многодетные семьи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141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Администрация Черниговского округа</w:t>
            </w: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140"/>
        </w:trPr>
        <w:tc>
          <w:tcPr>
            <w:tcW w:w="1723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24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Освобождение от уплаты земельного налога</w:t>
            </w:r>
          </w:p>
        </w:tc>
        <w:tc>
          <w:tcPr>
            <w:tcW w:w="1722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Решение Думы Черниговского округа от 13.12.2023г. № 72-НПА "О земельном налоге на территории Черниговского муниципального округа Приморского края"</w:t>
            </w: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Органы местного самоуправления Черниговского муниципального округа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отношении земельных участков, предоставленных ОМСУ для выполнения возложенных на них функций</w:t>
            </w:r>
          </w:p>
        </w:tc>
        <w:tc>
          <w:tcPr>
            <w:tcW w:w="1417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Администрация Черниговского округа</w:t>
            </w: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410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Муниципальные казенные, бюджетные и автономные учреждения, финансируемые из бюджета Черниговского муниципального округа.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отношении земельных участков, предоставленных муниципальным учреждениям для выполнения возложенных на них функций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91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Организации и индивидуальные предприниматели, признанные резидентами территории опережающего развития (далее - ТОР) в соответствии с ФЗ от 29 декабря 2014 г. N 473-ФЗ "О территориях опережающего развития в Российской Федерации"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резидентами ТОР в течение пяти лет со дня получения ими статуса резидента ТОР, начиная с 1-го числа месяца, следующего за месяцем, в котором ими был получен такой статус, - в отношении земельных участков, расположенных на территории Черниговского муниципального округа, находящихся в границах ТОР, созданной в соответствии с Постановлением Правительства РФ от 21.08.15г. N 878 "О создании территории опережающего развития "Михайловский" и указанных в соглашении о создании территории опережающего "Михайловский"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16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Многодетные семьи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многодетным семьям, признанные в соответствии с Законом ПК от 23.11.2018 N 392-КЗ "О социальной поддержке многодетных семей, проживающих на территории Приморского края" (статья 2),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36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Физические лица - призванные военными комиссариатами на военную службу по мобилизации в Вооруженные Силы Российской Федерации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соответствии с Указом Президента РФ от 21 сентября 2022 г. N 647 "Об объявлении частичной мобилизации в Российской Федерации"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70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Физические лица, пребывавшие в добровольческих формированиях, содействующих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 xml:space="preserve">Налоговая льгота предоставляется физическим лицам, пребывавшим в добровольческих формированиях, содействующих выполнению задач, возложенных на ВС РФ, в ходе СВО на территориях ДНР, ЛНР и Украины, а также на территориях Запорожской и </w:t>
            </w:r>
            <w:proofErr w:type="spellStart"/>
            <w:r w:rsidRPr="00A00BFA">
              <w:rPr>
                <w:sz w:val="16"/>
                <w:szCs w:val="16"/>
              </w:rPr>
              <w:t>и</w:t>
            </w:r>
            <w:proofErr w:type="spellEnd"/>
            <w:r w:rsidRPr="00A00BFA">
              <w:rPr>
                <w:sz w:val="16"/>
                <w:szCs w:val="16"/>
              </w:rPr>
              <w:t xml:space="preserve"> Херсонской областей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54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Члены семей военнослужащих и их родители, погибших в ходе специальной военной операции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членам семей военнослужащих и их родителям, погибших в ходе СВО, признаваемые таковыми в соответствии с ФЗ от 27 мая 1998 г. N 76-ФЗ "О статусе военнослужащих"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530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снижение ставки до 25%</w:t>
            </w: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Пенсионеры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пенсионерам, получающим пенсии, назначаемые в порядке, установленном пенсионным законодательством Российской Федерации.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</w:tbl>
    <w:p w:rsidR="00C4466B" w:rsidRPr="0080326E" w:rsidRDefault="0080326E" w:rsidP="0080326E">
      <w:pPr>
        <w:spacing w:line="276" w:lineRule="auto"/>
        <w:jc w:val="both"/>
      </w:pPr>
      <w:r w:rsidRPr="0080326E">
        <w:fldChar w:fldCharType="end"/>
      </w:r>
    </w:p>
    <w:p w:rsidR="00CA50D8" w:rsidRPr="0080326E" w:rsidRDefault="00F712D5" w:rsidP="005D7E31">
      <w:pPr>
        <w:pStyle w:val="ConsPlusTitlePage"/>
        <w:rPr>
          <w:rFonts w:ascii="Times New Roman" w:hAnsi="Times New Roman" w:cs="Times New Roman"/>
        </w:rPr>
      </w:pPr>
      <w:r w:rsidRPr="0080326E">
        <w:rPr>
          <w:rFonts w:ascii="Times New Roman" w:hAnsi="Times New Roman" w:cs="Times New Roman"/>
        </w:rPr>
        <w:t xml:space="preserve">       </w:t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  <w:t xml:space="preserve">        </w:t>
      </w:r>
      <w:r w:rsidR="00736256" w:rsidRPr="0080326E">
        <w:rPr>
          <w:rFonts w:ascii="Times New Roman" w:hAnsi="Times New Roman" w:cs="Times New Roman"/>
        </w:rPr>
        <w:t xml:space="preserve">        </w:t>
      </w:r>
    </w:p>
    <w:p w:rsidR="002E602F" w:rsidRPr="0080326E" w:rsidRDefault="002E602F"/>
    <w:sectPr w:rsidR="002E602F" w:rsidRPr="0080326E" w:rsidSect="00A00BFA">
      <w:pgSz w:w="16838" w:h="11906" w:orient="landscape"/>
      <w:pgMar w:top="567" w:right="568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1D" w:rsidRDefault="00944F1D">
    <w:pPr>
      <w:pStyle w:val="a3"/>
    </w:pPr>
  </w:p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33F7F"/>
    <w:rsid w:val="00042565"/>
    <w:rsid w:val="00071C10"/>
    <w:rsid w:val="000D2627"/>
    <w:rsid w:val="000F3EAE"/>
    <w:rsid w:val="00195DED"/>
    <w:rsid w:val="001D0B62"/>
    <w:rsid w:val="00260ABC"/>
    <w:rsid w:val="002C753E"/>
    <w:rsid w:val="002E602F"/>
    <w:rsid w:val="002F3F15"/>
    <w:rsid w:val="00311CCD"/>
    <w:rsid w:val="003A71C8"/>
    <w:rsid w:val="0044025B"/>
    <w:rsid w:val="004D27AF"/>
    <w:rsid w:val="004F46AF"/>
    <w:rsid w:val="00517AED"/>
    <w:rsid w:val="00593E0F"/>
    <w:rsid w:val="005B3227"/>
    <w:rsid w:val="005D7E31"/>
    <w:rsid w:val="005F6BE7"/>
    <w:rsid w:val="00657FEF"/>
    <w:rsid w:val="006A4CDD"/>
    <w:rsid w:val="00736256"/>
    <w:rsid w:val="007600F9"/>
    <w:rsid w:val="0080326E"/>
    <w:rsid w:val="008B4FB3"/>
    <w:rsid w:val="008E2032"/>
    <w:rsid w:val="008F1F5C"/>
    <w:rsid w:val="00914354"/>
    <w:rsid w:val="00944F1D"/>
    <w:rsid w:val="00A00BFA"/>
    <w:rsid w:val="00AB6585"/>
    <w:rsid w:val="00B62B67"/>
    <w:rsid w:val="00B71F90"/>
    <w:rsid w:val="00BD424F"/>
    <w:rsid w:val="00BD6750"/>
    <w:rsid w:val="00C05F8D"/>
    <w:rsid w:val="00C4466B"/>
    <w:rsid w:val="00CA290B"/>
    <w:rsid w:val="00CA50D8"/>
    <w:rsid w:val="00CA76F4"/>
    <w:rsid w:val="00CB7FD6"/>
    <w:rsid w:val="00CD7764"/>
    <w:rsid w:val="00D1074C"/>
    <w:rsid w:val="00D97CB8"/>
    <w:rsid w:val="00DC52A1"/>
    <w:rsid w:val="00DD1324"/>
    <w:rsid w:val="00DE79DB"/>
    <w:rsid w:val="00E245EF"/>
    <w:rsid w:val="00E3180F"/>
    <w:rsid w:val="00E63107"/>
    <w:rsid w:val="00E95B83"/>
    <w:rsid w:val="00E9779D"/>
    <w:rsid w:val="00F36436"/>
    <w:rsid w:val="00F659AB"/>
    <w:rsid w:val="00F712D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4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36</cp:revision>
  <cp:lastPrinted>2023-11-15T01:27:00Z</cp:lastPrinted>
  <dcterms:created xsi:type="dcterms:W3CDTF">2021-10-14T04:18:00Z</dcterms:created>
  <dcterms:modified xsi:type="dcterms:W3CDTF">2024-06-25T06:25:00Z</dcterms:modified>
</cp:coreProperties>
</file>